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tabs>
          <w:tab w:val="right" w:pos="9282"/>
          <w:tab w:val="right" w:pos="9492"/>
          <w:tab w:val="clear" w:pos="4536"/>
          <w:tab w:val="clear" w:pos="9072"/>
        </w:tabs>
        <w:snapToGrid w:val="0"/>
        <w:rPr>
          <w:rFonts w:hint="default" w:eastAsia="宋体"/>
          <w:sz w:val="22"/>
          <w:szCs w:val="22"/>
          <w:lang w:val="en-US" w:eastAsia="zh-CN"/>
        </w:rPr>
      </w:pPr>
      <w:r>
        <w:rPr>
          <w:sz w:val="22"/>
          <w:szCs w:val="22"/>
        </w:rPr>
        <w:t>3GPP TSG RAN WG1 Meeting #1</w:t>
      </w:r>
      <w:r>
        <w:rPr>
          <w:rFonts w:hint="eastAsia" w:eastAsia="宋体"/>
          <w:sz w:val="22"/>
          <w:szCs w:val="22"/>
          <w:lang w:eastAsia="zh-CN"/>
        </w:rPr>
        <w:t>1</w:t>
      </w:r>
      <w:r>
        <w:rPr>
          <w:rFonts w:hint="eastAsia" w:eastAsia="宋体"/>
          <w:sz w:val="22"/>
          <w:szCs w:val="22"/>
          <w:lang w:val="en-US" w:eastAsia="zh-CN"/>
        </w:rPr>
        <w:t>8</w:t>
      </w:r>
      <w:r>
        <w:rPr>
          <w:rFonts w:ascii="Times New Roman" w:hAnsi="Times New Roman" w:eastAsia="宋体"/>
          <w:sz w:val="22"/>
          <w:szCs w:val="22"/>
          <w:lang w:eastAsia="zh-CN"/>
        </w:rPr>
        <w:tab/>
      </w:r>
      <w:r>
        <w:rPr>
          <w:rFonts w:hint="eastAsia"/>
          <w:sz w:val="22"/>
          <w:szCs w:val="22"/>
          <w:lang w:eastAsia="ja-JP"/>
        </w:rPr>
        <w:t>R1-</w:t>
      </w:r>
      <w:r>
        <w:rPr>
          <w:rFonts w:hint="eastAsia" w:eastAsia="宋体"/>
          <w:sz w:val="22"/>
          <w:szCs w:val="22"/>
          <w:lang w:eastAsia="zh-CN"/>
        </w:rPr>
        <w:t>240</w:t>
      </w:r>
      <w:r>
        <w:rPr>
          <w:rFonts w:hint="eastAsia" w:eastAsia="宋体"/>
          <w:sz w:val="22"/>
          <w:szCs w:val="22"/>
          <w:lang w:val="en-US" w:eastAsia="zh-CN"/>
        </w:rPr>
        <w:t>6028</w:t>
      </w:r>
    </w:p>
    <w:p>
      <w:pPr>
        <w:snapToGrid w:val="0"/>
        <w:spacing w:line="240" w:lineRule="auto"/>
        <w:rPr>
          <w:rFonts w:ascii="Arial" w:hAnsi="Arial" w:eastAsia="宋体"/>
          <w:b/>
          <w:sz w:val="22"/>
        </w:rPr>
      </w:pPr>
      <w:r>
        <w:rPr>
          <w:rFonts w:hint="eastAsia" w:ascii="Arial" w:hAnsi="Arial" w:eastAsia="宋体"/>
          <w:b/>
          <w:sz w:val="22"/>
        </w:rPr>
        <w:t xml:space="preserve">Maastricht, </w:t>
      </w:r>
      <w:r>
        <w:rPr>
          <w:rFonts w:hint="eastAsia" w:ascii="Arial" w:hAnsi="Arial" w:eastAsia="宋体"/>
          <w:b/>
          <w:sz w:val="22"/>
          <w:lang w:val="en-US" w:eastAsia="zh-CN"/>
        </w:rPr>
        <w:t>NL</w:t>
      </w:r>
      <w:r>
        <w:rPr>
          <w:rFonts w:hint="eastAsia" w:ascii="Arial" w:hAnsi="Arial"/>
          <w:b/>
          <w:sz w:val="22"/>
          <w:lang w:eastAsia="ja-JP"/>
        </w:rPr>
        <w:t>,</w:t>
      </w:r>
      <w:r>
        <w:rPr>
          <w:rFonts w:ascii="Arial" w:hAnsi="Arial"/>
          <w:b/>
          <w:sz w:val="22"/>
          <w:lang w:eastAsia="ja-JP"/>
        </w:rPr>
        <w:t xml:space="preserve"> </w:t>
      </w:r>
      <w:r>
        <w:rPr>
          <w:rFonts w:hint="eastAsia" w:ascii="Arial" w:hAnsi="Arial" w:eastAsia="宋体"/>
          <w:b/>
          <w:sz w:val="22"/>
          <w:lang w:val="en-US" w:eastAsia="zh-CN"/>
        </w:rPr>
        <w:t>August</w:t>
      </w:r>
      <w:r>
        <w:rPr>
          <w:rFonts w:hint="eastAsia" w:ascii="Arial" w:hAnsi="Arial" w:eastAsia="宋体"/>
          <w:b/>
          <w:sz w:val="22"/>
        </w:rPr>
        <w:t xml:space="preserve"> </w:t>
      </w:r>
      <w:r>
        <w:rPr>
          <w:rFonts w:hint="eastAsia" w:ascii="Arial" w:hAnsi="Arial" w:eastAsia="宋体"/>
          <w:b/>
          <w:sz w:val="22"/>
          <w:lang w:val="en-US" w:eastAsia="zh-CN"/>
        </w:rPr>
        <w:t>19</w:t>
      </w:r>
      <w:r>
        <w:rPr>
          <w:rFonts w:hint="eastAsia" w:ascii="Arial" w:hAnsi="Arial" w:eastAsia="宋体"/>
          <w:b/>
          <w:sz w:val="22"/>
          <w:vertAlign w:val="superscript"/>
        </w:rPr>
        <w:t>th</w:t>
      </w:r>
      <w:r>
        <w:rPr>
          <w:rFonts w:ascii="Arial" w:hAnsi="Arial" w:eastAsia="MS Mincho"/>
          <w:b/>
          <w:sz w:val="22"/>
          <w:lang w:eastAsia="ja-JP"/>
        </w:rPr>
        <w:t xml:space="preserve"> –</w:t>
      </w:r>
      <w:r>
        <w:rPr>
          <w:rFonts w:hint="eastAsia" w:ascii="Arial" w:hAnsi="Arial" w:eastAsia="MS Mincho"/>
          <w:b/>
          <w:sz w:val="22"/>
          <w:lang w:eastAsia="en-US"/>
        </w:rPr>
        <w:t xml:space="preserve"> </w:t>
      </w:r>
      <w:r>
        <w:rPr>
          <w:rFonts w:hint="eastAsia" w:ascii="Arial" w:hAnsi="Arial" w:eastAsia="宋体"/>
          <w:b/>
          <w:sz w:val="22"/>
        </w:rPr>
        <w:t>2</w:t>
      </w:r>
      <w:r>
        <w:rPr>
          <w:rFonts w:hint="eastAsia" w:ascii="Arial" w:hAnsi="Arial" w:eastAsia="宋体"/>
          <w:b/>
          <w:sz w:val="22"/>
          <w:lang w:val="en-US" w:eastAsia="zh-CN"/>
        </w:rPr>
        <w:t>3</w:t>
      </w:r>
      <w:r>
        <w:rPr>
          <w:rFonts w:hint="eastAsia" w:ascii="Arial" w:hAnsi="Arial" w:eastAsia="宋体"/>
          <w:b/>
          <w:sz w:val="22"/>
          <w:vertAlign w:val="superscript"/>
          <w:lang w:val="en-US" w:eastAsia="zh-CN"/>
        </w:rPr>
        <w:t>rd</w:t>
      </w:r>
      <w:r>
        <w:rPr>
          <w:rFonts w:ascii="Arial" w:hAnsi="Arial" w:eastAsia="MS Mincho"/>
          <w:b/>
          <w:sz w:val="22"/>
          <w:lang w:eastAsia="ja-JP"/>
        </w:rPr>
        <w:t xml:space="preserve">, </w:t>
      </w:r>
      <w:r>
        <w:rPr>
          <w:rFonts w:hint="eastAsia" w:ascii="Arial" w:hAnsi="Arial" w:eastAsia="MS Mincho"/>
          <w:b/>
          <w:sz w:val="22"/>
          <w:lang w:eastAsia="ja-JP"/>
        </w:rPr>
        <w:t>20</w:t>
      </w:r>
      <w:r>
        <w:rPr>
          <w:rFonts w:hint="eastAsia" w:ascii="Arial" w:hAnsi="Arial" w:eastAsia="宋体"/>
          <w:b/>
          <w:sz w:val="22"/>
        </w:rPr>
        <w:t>24</w:t>
      </w:r>
    </w:p>
    <w:p>
      <w:pPr>
        <w:pStyle w:val="18"/>
        <w:tabs>
          <w:tab w:val="left" w:pos="1805"/>
          <w:tab w:val="clear" w:pos="4536"/>
        </w:tabs>
        <w:snapToGrid w:val="0"/>
        <w:spacing w:before="120"/>
        <w:ind w:left="1803" w:hanging="1803"/>
        <w:rPr>
          <w:rFonts w:ascii="Times New Roman" w:hAnsi="Times New Roman" w:eastAsia="宋体"/>
          <w:bCs/>
          <w:sz w:val="22"/>
          <w:szCs w:val="22"/>
          <w:lang w:eastAsia="zh-CN"/>
        </w:rPr>
      </w:pPr>
      <w:r>
        <w:rPr>
          <w:sz w:val="22"/>
          <w:szCs w:val="22"/>
          <w:lang w:eastAsia="zh-CN"/>
        </w:rPr>
        <w:t>Source:</w:t>
      </w:r>
      <w:r>
        <w:rPr>
          <w:rFonts w:ascii="Times New Roman" w:hAnsi="Times New Roman" w:eastAsia="宋体"/>
          <w:bCs/>
          <w:sz w:val="22"/>
          <w:szCs w:val="22"/>
          <w:lang w:eastAsia="zh-CN"/>
        </w:rPr>
        <w:tab/>
      </w:r>
      <w:r>
        <w:rPr>
          <w:rFonts w:hint="eastAsia"/>
          <w:sz w:val="22"/>
          <w:szCs w:val="22"/>
          <w:lang w:eastAsia="zh-CN"/>
        </w:rPr>
        <w:t>ZTE Corporation, Sanechips</w:t>
      </w:r>
    </w:p>
    <w:p>
      <w:pPr>
        <w:pStyle w:val="18"/>
        <w:tabs>
          <w:tab w:val="left" w:pos="1800"/>
        </w:tabs>
        <w:snapToGrid w:val="0"/>
        <w:ind w:left="1840" w:hanging="1833" w:hangingChars="833"/>
        <w:rPr>
          <w:rFonts w:ascii="Times New Roman" w:hAnsi="Times New Roman" w:eastAsia="宋体"/>
          <w:bCs/>
          <w:sz w:val="22"/>
          <w:szCs w:val="22"/>
          <w:lang w:eastAsia="zh-CN"/>
        </w:rPr>
      </w:pPr>
      <w:r>
        <w:rPr>
          <w:sz w:val="22"/>
          <w:szCs w:val="22"/>
          <w:lang w:eastAsia="zh-CN"/>
        </w:rPr>
        <w:t>Title:</w:t>
      </w:r>
      <w:r>
        <w:rPr>
          <w:rFonts w:ascii="Times New Roman" w:hAnsi="Times New Roman" w:eastAsia="宋体"/>
          <w:bCs/>
          <w:sz w:val="22"/>
          <w:szCs w:val="22"/>
          <w:lang w:eastAsia="zh-CN"/>
        </w:rPr>
        <w:tab/>
      </w:r>
      <w:r>
        <w:rPr>
          <w:rFonts w:hint="eastAsia" w:eastAsia="宋体"/>
          <w:sz w:val="22"/>
          <w:szCs w:val="22"/>
          <w:lang w:eastAsia="zh-CN"/>
        </w:rPr>
        <w:t>Discussion on enhancements for UE-initiated/event-driven beam management</w:t>
      </w:r>
    </w:p>
    <w:p>
      <w:pPr>
        <w:pStyle w:val="18"/>
        <w:tabs>
          <w:tab w:val="left" w:pos="1800"/>
        </w:tabs>
        <w:snapToGrid w:val="0"/>
        <w:rPr>
          <w:rFonts w:ascii="Times New Roman" w:hAnsi="Times New Roman" w:eastAsia="宋体"/>
          <w:bCs/>
          <w:sz w:val="22"/>
          <w:szCs w:val="22"/>
          <w:lang w:eastAsia="zh-CN"/>
        </w:rPr>
      </w:pPr>
      <w:r>
        <w:rPr>
          <w:sz w:val="22"/>
          <w:szCs w:val="22"/>
          <w:lang w:eastAsia="zh-CN"/>
        </w:rPr>
        <w:t>Agenda Item:</w:t>
      </w:r>
      <w:r>
        <w:rPr>
          <w:rFonts w:ascii="Times New Roman" w:hAnsi="Times New Roman" w:eastAsia="宋体"/>
          <w:bCs/>
          <w:sz w:val="22"/>
          <w:szCs w:val="22"/>
          <w:lang w:eastAsia="zh-CN"/>
        </w:rPr>
        <w:tab/>
      </w:r>
      <w:r>
        <w:rPr>
          <w:rFonts w:hint="eastAsia"/>
          <w:sz w:val="22"/>
          <w:szCs w:val="22"/>
          <w:lang w:eastAsia="zh-CN"/>
        </w:rPr>
        <w:t>9.2.1</w:t>
      </w:r>
      <w:bookmarkStart w:id="2" w:name="_GoBack"/>
      <w:bookmarkEnd w:id="2"/>
    </w:p>
    <w:p>
      <w:pPr>
        <w:pBdr>
          <w:bottom w:val="single" w:color="auto" w:sz="6" w:space="1"/>
        </w:pBdr>
        <w:snapToGrid w:val="0"/>
        <w:spacing w:after="240"/>
        <w:ind w:left="1800" w:hanging="1800"/>
        <w:rPr>
          <w:b/>
          <w:sz w:val="22"/>
          <w:lang w:eastAsia="ja-JP"/>
        </w:rPr>
      </w:pPr>
      <w:r>
        <w:rPr>
          <w:rFonts w:ascii="Arial" w:hAnsi="Arial" w:eastAsia="MS Mincho"/>
          <w:b/>
          <w:sz w:val="22"/>
          <w:lang w:eastAsia="en-US"/>
        </w:rPr>
        <w:t>Document for:</w:t>
      </w:r>
      <w:r>
        <w:rPr>
          <w:b/>
          <w:sz w:val="22"/>
          <w:lang w:eastAsia="ja-JP"/>
        </w:rPr>
        <w:tab/>
      </w:r>
      <w:r>
        <w:rPr>
          <w:rFonts w:ascii="Arial" w:hAnsi="Arial" w:eastAsia="MS Mincho"/>
          <w:b/>
          <w:sz w:val="22"/>
          <w:lang w:eastAsia="ja-JP"/>
        </w:rPr>
        <w:t>Discussion and Decision</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eastAsia="宋体"/>
          <w:b/>
          <w:sz w:val="28"/>
          <w:szCs w:val="28"/>
        </w:rPr>
        <w:t>Introduction</w:t>
      </w:r>
    </w:p>
    <w:p>
      <w:pPr>
        <w:snapToGrid w:val="0"/>
        <w:spacing w:before="72" w:beforeLines="30" w:after="72" w:afterLines="30" w:line="288" w:lineRule="auto"/>
        <w:jc w:val="both"/>
        <w:rPr>
          <w:rFonts w:eastAsia="微软雅黑"/>
          <w:szCs w:val="20"/>
        </w:rPr>
      </w:pPr>
      <w:r>
        <w:rPr>
          <w:rFonts w:hint="eastAsia" w:eastAsia="微软雅黑"/>
          <w:szCs w:val="20"/>
          <w:lang w:val="en-GB"/>
        </w:rPr>
        <w:t>During RAN#</w:t>
      </w:r>
      <w:r>
        <w:rPr>
          <w:rFonts w:hint="eastAsia" w:eastAsia="微软雅黑"/>
          <w:szCs w:val="20"/>
        </w:rPr>
        <w:t>102</w:t>
      </w:r>
      <w:r>
        <w:rPr>
          <w:rFonts w:hint="eastAsia" w:eastAsia="微软雅黑"/>
          <w:szCs w:val="20"/>
          <w:lang w:val="en-GB"/>
        </w:rPr>
        <w:t xml:space="preserve"> meeting, a new Rel-1</w:t>
      </w:r>
      <w:r>
        <w:rPr>
          <w:rFonts w:hint="eastAsia" w:eastAsia="微软雅黑"/>
          <w:szCs w:val="20"/>
        </w:rPr>
        <w:t>9</w:t>
      </w:r>
      <w:r>
        <w:rPr>
          <w:rFonts w:hint="eastAsia" w:eastAsia="微软雅黑"/>
          <w:szCs w:val="20"/>
          <w:lang w:val="en-GB"/>
        </w:rPr>
        <w:t xml:space="preserve"> WID on </w:t>
      </w:r>
      <w:r>
        <w:rPr>
          <w:rFonts w:hint="eastAsia" w:eastAsia="微软雅黑"/>
          <w:szCs w:val="20"/>
        </w:rPr>
        <w:t xml:space="preserve">NR </w:t>
      </w:r>
      <w:r>
        <w:rPr>
          <w:rFonts w:hint="eastAsia" w:eastAsia="微软雅黑"/>
          <w:szCs w:val="20"/>
          <w:lang w:val="en-GB"/>
        </w:rPr>
        <w:t>MIMO</w:t>
      </w:r>
      <w:r>
        <w:rPr>
          <w:rFonts w:hint="eastAsia" w:eastAsia="微软雅黑"/>
          <w:szCs w:val="20"/>
        </w:rPr>
        <w:t xml:space="preserve"> phase 5 </w:t>
      </w:r>
      <w:r>
        <w:rPr>
          <w:rFonts w:hint="eastAsia" w:eastAsia="微软雅黑"/>
          <w:szCs w:val="20"/>
          <w:lang w:val="en-GB"/>
        </w:rPr>
        <w:t xml:space="preserve">was approved as in [1]. </w:t>
      </w:r>
      <w:r>
        <w:rPr>
          <w:rFonts w:hint="eastAsia" w:eastAsia="微软雅黑"/>
          <w:szCs w:val="20"/>
        </w:rPr>
        <w:t>Then</w:t>
      </w:r>
      <w:r>
        <w:rPr>
          <w:rFonts w:eastAsia="微软雅黑"/>
          <w:szCs w:val="20"/>
        </w:rPr>
        <w:t xml:space="preserve">, </w:t>
      </w:r>
      <w:r>
        <w:rPr>
          <w:rFonts w:hint="eastAsia" w:eastAsia="微软雅黑"/>
          <w:szCs w:val="20"/>
        </w:rPr>
        <w:t>the following objective is identified for UE-initiated beam management.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numPr>
                <w:ilvl w:val="0"/>
                <w:numId w:val="8"/>
              </w:numPr>
              <w:snapToGrid w:val="0"/>
              <w:spacing w:before="72" w:beforeLines="30" w:after="72" w:afterLines="30" w:line="288" w:lineRule="auto"/>
              <w:ind w:hanging="363"/>
              <w:rPr>
                <w:rFonts w:eastAsia="Times New Roman"/>
                <w:szCs w:val="24"/>
                <w:lang w:eastAsia="en-US"/>
              </w:rPr>
            </w:pPr>
            <w:bookmarkStart w:id="0" w:name="_Hlk145555364"/>
            <w:r>
              <w:rPr>
                <w:rFonts w:eastAsia="Times New Roman"/>
                <w:szCs w:val="24"/>
                <w:lang w:eastAsia="en-US"/>
              </w:rPr>
              <w:t>Specify enhancement to facilitate UE-initiated/event-driven beam management for reducing overhead and/or latency, assuming the unified TCI while leveraging (as much as possible) legacy CSI measurement and reporting configuration frameworks, targeting FR2 and sTRP with intra- and inter-cell beam management</w:t>
            </w:r>
          </w:p>
          <w:p>
            <w:pPr>
              <w:numPr>
                <w:ilvl w:val="1"/>
                <w:numId w:val="8"/>
              </w:numPr>
              <w:snapToGrid w:val="0"/>
              <w:spacing w:before="72" w:beforeLines="30" w:after="72" w:afterLines="30" w:line="288" w:lineRule="auto"/>
              <w:ind w:hanging="363"/>
              <w:rPr>
                <w:rFonts w:eastAsia="Times New Roman"/>
                <w:szCs w:val="24"/>
                <w:lang w:eastAsia="en-US"/>
              </w:rPr>
            </w:pPr>
            <w:r>
              <w:rPr>
                <w:rFonts w:eastAsia="Times New Roman"/>
                <w:szCs w:val="24"/>
                <w:lang w:eastAsia="en-US"/>
              </w:rPr>
              <w:t xml:space="preserve">UL signaling content(s) (and procedure(s) as required) for UE-initiated/event-driven beam reporting facilitating fast beam switching </w:t>
            </w:r>
          </w:p>
          <w:p>
            <w:pPr>
              <w:numPr>
                <w:ilvl w:val="1"/>
                <w:numId w:val="8"/>
              </w:numPr>
              <w:snapToGrid w:val="0"/>
              <w:spacing w:before="72" w:beforeLines="30" w:after="72" w:afterLines="30" w:line="288" w:lineRule="auto"/>
              <w:ind w:hanging="363"/>
              <w:rPr>
                <w:rFonts w:eastAsia="微软雅黑"/>
                <w:szCs w:val="20"/>
              </w:rPr>
            </w:pPr>
            <w:r>
              <w:rPr>
                <w:rFonts w:eastAsia="Times New Roman"/>
                <w:szCs w:val="24"/>
                <w:lang w:eastAsia="en-US"/>
              </w:rPr>
              <w:t>UL signaling medium/container considering the UE-initiated/event-driven nature of the UL transmission, designed primarily for the purpose of beam reporting</w:t>
            </w:r>
            <w:bookmarkEnd w:id="0"/>
          </w:p>
        </w:tc>
      </w:tr>
    </w:tbl>
    <w:p>
      <w:pPr>
        <w:snapToGrid w:val="0"/>
        <w:spacing w:before="72" w:beforeLines="30" w:after="72" w:afterLines="30" w:line="288" w:lineRule="auto"/>
        <w:jc w:val="both"/>
        <w:rPr>
          <w:rFonts w:eastAsia="微软雅黑"/>
          <w:szCs w:val="20"/>
        </w:rPr>
      </w:pPr>
      <w:r>
        <w:rPr>
          <w:rFonts w:hint="eastAsia" w:eastAsia="微软雅黑"/>
          <w:szCs w:val="20"/>
          <w:lang w:val="en-GB"/>
        </w:rPr>
        <w:t xml:space="preserve">In this contribution, we </w:t>
      </w:r>
      <w:r>
        <w:rPr>
          <w:rFonts w:hint="eastAsia" w:eastAsia="微软雅黑"/>
          <w:szCs w:val="20"/>
        </w:rPr>
        <w:t>discuss</w:t>
      </w:r>
      <w:r>
        <w:rPr>
          <w:rFonts w:hint="eastAsia" w:eastAsia="微软雅黑"/>
          <w:szCs w:val="20"/>
          <w:lang w:val="en-GB"/>
        </w:rPr>
        <w:t xml:space="preserve"> potential methods </w:t>
      </w:r>
      <w:r>
        <w:rPr>
          <w:rFonts w:hint="eastAsia" w:eastAsia="微软雅黑"/>
          <w:szCs w:val="20"/>
        </w:rPr>
        <w:t xml:space="preserve">targeting </w:t>
      </w:r>
      <w:r>
        <w:rPr>
          <w:rFonts w:eastAsia="微软雅黑"/>
          <w:szCs w:val="20"/>
        </w:rPr>
        <w:t>for</w:t>
      </w:r>
      <w:r>
        <w:rPr>
          <w:rFonts w:hint="eastAsia" w:eastAsia="微软雅黑"/>
          <w:szCs w:val="20"/>
        </w:rPr>
        <w:t xml:space="preserve"> reducing overhead and latency of the UE-initiated beam report</w:t>
      </w:r>
      <w:r>
        <w:rPr>
          <w:rFonts w:hint="eastAsia" w:eastAsia="微软雅黑"/>
          <w:szCs w:val="20"/>
          <w:lang w:val="en-GB"/>
        </w:rPr>
        <w:t>.</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hint="eastAsia" w:eastAsia="宋体"/>
          <w:b/>
          <w:sz w:val="28"/>
          <w:szCs w:val="28"/>
        </w:rPr>
        <w:t>Trigge</w:t>
      </w:r>
      <w:r>
        <w:rPr>
          <w:rFonts w:eastAsia="宋体"/>
          <w:b/>
          <w:sz w:val="28"/>
          <w:szCs w:val="28"/>
        </w:rPr>
        <w:t>r</w:t>
      </w:r>
      <w:r>
        <w:rPr>
          <w:rFonts w:hint="eastAsia" w:eastAsia="宋体"/>
          <w:b/>
          <w:sz w:val="28"/>
          <w:szCs w:val="28"/>
        </w:rPr>
        <w:t xml:space="preserve"> events </w:t>
      </w:r>
    </w:p>
    <w:p>
      <w:pPr>
        <w:numPr>
          <w:ilvl w:val="1"/>
          <w:numId w:val="7"/>
        </w:numPr>
        <w:tabs>
          <w:tab w:val="clear" w:pos="576"/>
        </w:tabs>
        <w:snapToGrid w:val="0"/>
        <w:spacing w:before="240" w:beforeLines="100" w:after="120" w:afterLines="50" w:line="288" w:lineRule="auto"/>
        <w:jc w:val="both"/>
        <w:outlineLvl w:val="1"/>
        <w:rPr>
          <w:rFonts w:eastAsia="宋体"/>
          <w:b/>
          <w:bCs/>
          <w:sz w:val="24"/>
          <w:szCs w:val="24"/>
        </w:rPr>
      </w:pPr>
      <w:r>
        <w:rPr>
          <w:rFonts w:hint="eastAsia" w:eastAsia="宋体"/>
          <w:b/>
          <w:bCs/>
          <w:sz w:val="24"/>
          <w:szCs w:val="24"/>
          <w:lang w:val="en-US" w:eastAsia="zh-CN"/>
        </w:rPr>
        <w:t>Measurement RS</w:t>
      </w:r>
      <w:r>
        <w:rPr>
          <w:rFonts w:hint="eastAsia" w:eastAsia="宋体"/>
          <w:b/>
          <w:bCs/>
          <w:sz w:val="24"/>
          <w:szCs w:val="24"/>
        </w:rPr>
        <w:t xml:space="preserve"> for Event-2</w:t>
      </w:r>
    </w:p>
    <w:p>
      <w:pPr>
        <w:pStyle w:val="99"/>
        <w:snapToGrid w:val="0"/>
        <w:spacing w:before="60" w:beforeLines="25" w:after="60" w:afterLines="25" w:line="300" w:lineRule="auto"/>
        <w:ind w:firstLine="0" w:firstLineChars="0"/>
        <w:jc w:val="both"/>
        <w:rPr>
          <w:rFonts w:eastAsia="宋体"/>
          <w:szCs w:val="20"/>
        </w:rPr>
      </w:pPr>
      <w:r>
        <w:rPr>
          <w:rFonts w:hint="eastAsia" w:eastAsia="宋体"/>
          <w:szCs w:val="20"/>
        </w:rPr>
        <w:t>In RAN1#11</w:t>
      </w:r>
      <w:r>
        <w:rPr>
          <w:rFonts w:hint="eastAsia" w:eastAsia="宋体"/>
          <w:szCs w:val="20"/>
          <w:lang w:val="en-US" w:eastAsia="zh-CN"/>
        </w:rPr>
        <w:t>7</w:t>
      </w:r>
      <w:r>
        <w:rPr>
          <w:rFonts w:hint="eastAsia" w:eastAsia="宋体"/>
          <w:szCs w:val="20"/>
        </w:rPr>
        <w:t xml:space="preserve"> meeting, the following agreements related to </w:t>
      </w:r>
      <w:r>
        <w:rPr>
          <w:rFonts w:hint="eastAsia" w:eastAsia="宋体"/>
          <w:szCs w:val="20"/>
          <w:lang w:val="en-US" w:eastAsia="zh-CN"/>
        </w:rPr>
        <w:t xml:space="preserve">the </w:t>
      </w:r>
      <w:r>
        <w:rPr>
          <w:rFonts w:hint="eastAsia"/>
          <w:szCs w:val="20"/>
        </w:rPr>
        <w:t xml:space="preserve">measurement </w:t>
      </w:r>
      <w:r>
        <w:rPr>
          <w:rFonts w:hint="eastAsia" w:eastAsia="宋体"/>
          <w:szCs w:val="20"/>
          <w:lang w:val="en-US" w:eastAsia="zh-CN"/>
        </w:rPr>
        <w:t xml:space="preserve">RSs </w:t>
      </w:r>
      <w:r>
        <w:rPr>
          <w:rFonts w:hint="eastAsia"/>
          <w:szCs w:val="20"/>
        </w:rPr>
        <w:t>for Event 2</w:t>
      </w:r>
      <w:r>
        <w:rPr>
          <w:rFonts w:hint="eastAsia" w:eastAsia="宋体"/>
          <w:szCs w:val="20"/>
          <w:lang w:val="en-US" w:eastAsia="zh-CN"/>
        </w:rPr>
        <w:t xml:space="preserve"> </w:t>
      </w:r>
      <w:r>
        <w:rPr>
          <w:rFonts w:hint="eastAsia" w:eastAsia="宋体"/>
          <w:szCs w:val="20"/>
        </w:rPr>
        <w:t>were endorsed [2].</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numPr>
                <w:ilvl w:val="0"/>
                <w:numId w:val="0"/>
              </w:numPr>
              <w:snapToGrid w:val="0"/>
              <w:spacing w:before="72" w:beforeLines="30" w:after="72" w:afterLines="30" w:line="288" w:lineRule="auto"/>
              <w:jc w:val="both"/>
              <w:rPr>
                <w:rFonts w:hint="eastAsia"/>
                <w:szCs w:val="20"/>
              </w:rPr>
            </w:pPr>
            <w:r>
              <w:rPr>
                <w:rFonts w:ascii="Times" w:hAnsi="Times" w:eastAsia="等线" w:cs="Times"/>
                <w:b/>
                <w:bCs/>
                <w:u w:val="single"/>
                <w:lang w:val="en-US" w:eastAsia="zh-CN"/>
              </w:rPr>
              <w:t>Agreement</w:t>
            </w:r>
          </w:p>
          <w:p>
            <w:pPr>
              <w:numPr>
                <w:ilvl w:val="0"/>
                <w:numId w:val="0"/>
              </w:numPr>
              <w:snapToGrid w:val="0"/>
              <w:spacing w:before="72" w:beforeLines="30" w:after="72" w:afterLines="30" w:line="288" w:lineRule="auto"/>
              <w:jc w:val="both"/>
              <w:rPr>
                <w:rFonts w:hint="eastAsia"/>
                <w:szCs w:val="20"/>
              </w:rPr>
            </w:pPr>
            <w:r>
              <w:rPr>
                <w:rFonts w:hint="eastAsia"/>
                <w:szCs w:val="20"/>
              </w:rPr>
              <w:t>Regarding explicit RS configuration for new beam measurement for Event 2, down-select the following options in the RAN1#118:</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Option-1: The RS(s) for new beam(s) are explicitly configured in one RS resource set associated with an CSI reporting configuration;</w:t>
            </w:r>
          </w:p>
          <w:p>
            <w:pPr>
              <w:numPr>
                <w:ilvl w:val="1"/>
                <w:numId w:val="9"/>
              </w:numPr>
              <w:snapToGrid w:val="0"/>
              <w:spacing w:before="72" w:beforeLines="30" w:after="72" w:afterLines="30" w:line="288" w:lineRule="auto"/>
              <w:ind w:left="1157" w:leftChars="0" w:hanging="482"/>
              <w:jc w:val="both"/>
              <w:rPr>
                <w:rFonts w:hint="eastAsia"/>
                <w:szCs w:val="20"/>
              </w:rPr>
            </w:pPr>
            <w:r>
              <w:rPr>
                <w:rFonts w:hint="eastAsia"/>
                <w:szCs w:val="20"/>
              </w:rPr>
              <w:t xml:space="preserve">FFS: The RS in the RS resource set can be updated by MAC-CE. </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Option-2: A list of RS(s) for new beam measurement can be configured by RRC, and a subset can be activated for new beam measurement by MAC-CE.</w:t>
            </w:r>
          </w:p>
          <w:p>
            <w:pPr>
              <w:numPr>
                <w:ilvl w:val="1"/>
                <w:numId w:val="9"/>
              </w:numPr>
              <w:snapToGrid w:val="0"/>
              <w:spacing w:before="72" w:beforeLines="30" w:after="72" w:afterLines="30" w:line="288" w:lineRule="auto"/>
              <w:ind w:left="1157" w:leftChars="0" w:hanging="482"/>
              <w:jc w:val="both"/>
              <w:rPr>
                <w:rFonts w:hint="eastAsia"/>
                <w:szCs w:val="20"/>
              </w:rPr>
            </w:pPr>
            <w:r>
              <w:rPr>
                <w:rFonts w:hint="eastAsia"/>
                <w:szCs w:val="20"/>
              </w:rPr>
              <w:t>FFS: If a list size is small, MAC-CE activation is not needed</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Option-3: A list of RS resource (s) for new beam measurement can be configured by RRC, and a subset of RS resource(s) in the list can be provided for new beam measurement by indicated TCI state.</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Others are not precluded.</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FFS: Each RS for new beam measurement should be associated with a configured joint/DL TCI state which can be used as the indicated TCI state</w:t>
            </w:r>
          </w:p>
          <w:p>
            <w:pPr>
              <w:numPr>
                <w:ilvl w:val="0"/>
                <w:numId w:val="0"/>
              </w:numPr>
              <w:snapToGrid w:val="0"/>
              <w:spacing w:before="72" w:beforeLines="30" w:after="72" w:afterLines="30" w:line="288" w:lineRule="auto"/>
              <w:jc w:val="both"/>
              <w:rPr>
                <w:rFonts w:hint="eastAsia"/>
                <w:szCs w:val="20"/>
              </w:rPr>
            </w:pPr>
            <w:r>
              <w:rPr>
                <w:rFonts w:ascii="Times" w:hAnsi="Times" w:eastAsia="等线" w:cs="Times"/>
                <w:b/>
                <w:bCs/>
                <w:u w:val="single"/>
                <w:lang w:val="en-US" w:eastAsia="zh-CN"/>
              </w:rPr>
              <w:t>Agreement</w:t>
            </w:r>
          </w:p>
          <w:p>
            <w:pPr>
              <w:numPr>
                <w:ilvl w:val="0"/>
                <w:numId w:val="0"/>
              </w:numPr>
              <w:snapToGrid w:val="0"/>
              <w:spacing w:before="72" w:beforeLines="30" w:after="72" w:afterLines="30" w:line="288" w:lineRule="auto"/>
              <w:jc w:val="both"/>
              <w:rPr>
                <w:rFonts w:hint="eastAsia"/>
                <w:szCs w:val="20"/>
              </w:rPr>
            </w:pPr>
            <w:r>
              <w:rPr>
                <w:rFonts w:hint="eastAsia"/>
                <w:szCs w:val="20"/>
              </w:rPr>
              <w:t xml:space="preserve">Regarding RS measurement for the current beam for Event 2, for Option-2a, support the both schemes as follows. </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Scheme-1: RS for current beam is the QCL RS in the indicated TCI state</w:t>
            </w:r>
          </w:p>
          <w:p>
            <w:pPr>
              <w:numPr>
                <w:ilvl w:val="1"/>
                <w:numId w:val="9"/>
              </w:numPr>
              <w:snapToGrid w:val="0"/>
              <w:spacing w:before="72" w:beforeLines="30" w:after="72" w:afterLines="30" w:line="288" w:lineRule="auto"/>
              <w:ind w:left="1157" w:leftChars="0" w:hanging="482"/>
              <w:jc w:val="both"/>
              <w:rPr>
                <w:rFonts w:hint="eastAsia"/>
                <w:szCs w:val="20"/>
              </w:rPr>
            </w:pPr>
            <w:r>
              <w:rPr>
                <w:rFonts w:hint="eastAsia"/>
                <w:szCs w:val="20"/>
              </w:rPr>
              <w:t>FFS: Whether/How to handle the case if only one TRS is configured in the indicated TCI state.</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Scheme-2: the RS for current beam is the SSB which is QCLed with the QCL RS in the indicated TCI state.</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Enabling one of either Scheme-1 or Scheme-2 is selected by NW.</w:t>
            </w:r>
          </w:p>
          <w:p>
            <w:pPr>
              <w:numPr>
                <w:ilvl w:val="1"/>
                <w:numId w:val="9"/>
              </w:numPr>
              <w:snapToGrid w:val="0"/>
              <w:spacing w:before="72" w:beforeLines="30" w:after="72" w:afterLines="30" w:line="288" w:lineRule="auto"/>
              <w:ind w:left="1157" w:leftChars="0" w:hanging="482"/>
              <w:jc w:val="both"/>
              <w:rPr>
                <w:rFonts w:hint="eastAsia"/>
                <w:szCs w:val="20"/>
              </w:rPr>
            </w:pPr>
            <w:r>
              <w:rPr>
                <w:rFonts w:hint="eastAsia"/>
                <w:szCs w:val="20"/>
              </w:rPr>
              <w:t>FFS: The above selection is via an explicit RRC parameter or an implicit manner, e.g., if the RS(s) for new beam are CSI-RS, Scheme-1 is enabled; otherwise, Scheme-2 is enabled.</w:t>
            </w:r>
          </w:p>
          <w:p>
            <w:pPr>
              <w:numPr>
                <w:ilvl w:val="1"/>
                <w:numId w:val="9"/>
              </w:numPr>
              <w:snapToGrid w:val="0"/>
              <w:spacing w:before="72" w:beforeLines="30" w:after="72" w:afterLines="30" w:line="288" w:lineRule="auto"/>
              <w:ind w:left="1157" w:leftChars="0" w:hanging="482"/>
              <w:jc w:val="both"/>
              <w:rPr>
                <w:rFonts w:hint="eastAsia"/>
                <w:szCs w:val="20"/>
              </w:rPr>
            </w:pPr>
            <w:r>
              <w:rPr>
                <w:rFonts w:hint="eastAsia"/>
                <w:szCs w:val="20"/>
              </w:rPr>
              <w:t>(Working Assumption) Enabling of either Scheme-1 or Scheme-2 should ensure the same RS type for RS measurement for current beam and new beam.</w:t>
            </w:r>
          </w:p>
          <w:p>
            <w:pPr>
              <w:numPr>
                <w:ilvl w:val="0"/>
                <w:numId w:val="9"/>
              </w:numPr>
              <w:snapToGrid w:val="0"/>
              <w:spacing w:before="72" w:beforeLines="30" w:after="72" w:afterLines="30" w:line="288" w:lineRule="auto"/>
              <w:ind w:left="737" w:hanging="482"/>
              <w:jc w:val="both"/>
              <w:rPr>
                <w:rFonts w:ascii="Times" w:hAnsi="Times" w:eastAsia="等线" w:cs="Times"/>
                <w:b w:val="0"/>
                <w:bCs w:val="0"/>
                <w:u w:val="none"/>
                <w:lang w:val="en-US" w:eastAsia="zh-CN"/>
              </w:rPr>
            </w:pPr>
            <w:r>
              <w:rPr>
                <w:rFonts w:hint="eastAsia"/>
                <w:szCs w:val="20"/>
              </w:rPr>
              <w:t>The above QCL RS is the RS w.r.t. QCL-TypeD, if there are two QCL RSs in the indicated TCI state.</w:t>
            </w:r>
          </w:p>
          <w:p>
            <w:pPr>
              <w:numPr>
                <w:ilvl w:val="0"/>
                <w:numId w:val="0"/>
              </w:numPr>
              <w:snapToGrid w:val="0"/>
              <w:spacing w:before="72" w:beforeLines="30" w:after="72" w:afterLines="30" w:line="288" w:lineRule="auto"/>
              <w:jc w:val="both"/>
              <w:rPr>
                <w:rFonts w:hint="eastAsia"/>
                <w:szCs w:val="20"/>
              </w:rPr>
            </w:pPr>
            <w:r>
              <w:rPr>
                <w:rFonts w:ascii="Times" w:hAnsi="Times" w:eastAsia="等线" w:cs="Times"/>
                <w:b/>
                <w:bCs/>
                <w:u w:val="single"/>
                <w:lang w:val="en-US" w:eastAsia="zh-CN"/>
              </w:rPr>
              <w:t>Agreement</w:t>
            </w:r>
          </w:p>
          <w:p>
            <w:pPr>
              <w:numPr>
                <w:ilvl w:val="0"/>
                <w:numId w:val="0"/>
              </w:numPr>
              <w:snapToGrid w:val="0"/>
              <w:spacing w:before="72" w:beforeLines="30" w:after="72" w:afterLines="30" w:line="288" w:lineRule="auto"/>
              <w:jc w:val="both"/>
              <w:rPr>
                <w:rFonts w:hint="eastAsia"/>
                <w:szCs w:val="20"/>
              </w:rPr>
            </w:pPr>
            <w:r>
              <w:rPr>
                <w:rFonts w:hint="eastAsia"/>
                <w:szCs w:val="20"/>
              </w:rPr>
              <w:t xml:space="preserve">Regarding RS measurement for the current beam for Event 2, for Option-2a, besides for scheme-1 and scheme-2, further study the following for handling the case that only one TRS is configured in the indicated TCI state. </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Option-1: Introducing additional scheme: the RS for current beam can be a CSI-RS for beam management derived from the QCL RS in the indicated TCI state;</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 xml:space="preserve">Option-2: Further support TRS as measurement RS of current beam for determining L1-RSRP </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Option-3: Introducing additional scheme: The RS for current beam is explicitly configured by RRC or MAC-CE (Option-2C in RAN1 116b agreement).</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Option-4: No further enhancement (i.e., in such case, Scheme-2 is used)</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Others are not precluded.</w:t>
            </w:r>
          </w:p>
        </w:tc>
      </w:tr>
    </w:tbl>
    <w:p>
      <w:pPr>
        <w:pStyle w:val="99"/>
        <w:snapToGrid w:val="0"/>
        <w:spacing w:before="60" w:beforeLines="25" w:after="60" w:afterLines="25" w:line="300" w:lineRule="auto"/>
        <w:ind w:firstLine="0" w:firstLineChars="0"/>
        <w:jc w:val="both"/>
        <w:rPr>
          <w:rFonts w:eastAsia="宋体"/>
          <w:b/>
          <w:bCs/>
          <w:szCs w:val="20"/>
          <w:u w:val="single"/>
        </w:rPr>
      </w:pPr>
      <w:r>
        <w:rPr>
          <w:rFonts w:hint="eastAsia" w:eastAsia="宋体"/>
          <w:b/>
          <w:bCs/>
          <w:szCs w:val="20"/>
          <w:u w:val="single"/>
          <w:lang w:val="en-US" w:eastAsia="zh-CN"/>
        </w:rPr>
        <w:t>M</w:t>
      </w:r>
      <w:r>
        <w:rPr>
          <w:rFonts w:hint="eastAsia" w:eastAsia="宋体"/>
          <w:b/>
          <w:bCs/>
          <w:szCs w:val="20"/>
          <w:u w:val="single"/>
        </w:rPr>
        <w:t xml:space="preserve">easurement </w:t>
      </w:r>
      <w:r>
        <w:rPr>
          <w:rFonts w:hint="eastAsia" w:eastAsia="宋体"/>
          <w:b/>
          <w:bCs/>
          <w:szCs w:val="20"/>
          <w:u w:val="single"/>
          <w:lang w:val="en-US" w:eastAsia="zh-CN"/>
        </w:rPr>
        <w:t xml:space="preserve">RS for </w:t>
      </w:r>
      <w:r>
        <w:rPr>
          <w:rFonts w:hint="eastAsia" w:eastAsia="宋体"/>
          <w:b/>
          <w:bCs/>
          <w:szCs w:val="20"/>
          <w:u w:val="single"/>
        </w:rPr>
        <w:t>new beams</w:t>
      </w:r>
    </w:p>
    <w:p>
      <w:pPr>
        <w:pStyle w:val="99"/>
        <w:snapToGrid w:val="0"/>
        <w:spacing w:before="60" w:beforeLines="25" w:after="60" w:afterLines="25" w:line="300" w:lineRule="auto"/>
        <w:ind w:firstLine="0" w:firstLineChars="0"/>
        <w:jc w:val="both"/>
        <w:rPr>
          <w:rFonts w:eastAsia="宋体"/>
          <w:szCs w:val="20"/>
          <w:highlight w:val="none"/>
        </w:rPr>
      </w:pPr>
      <w:r>
        <w:rPr>
          <w:rFonts w:hint="eastAsia" w:eastAsia="宋体"/>
          <w:szCs w:val="20"/>
          <w:highlight w:val="none"/>
        </w:rPr>
        <w:t>I</w:t>
      </w:r>
      <w:r>
        <w:rPr>
          <w:rFonts w:eastAsia="宋体"/>
          <w:szCs w:val="20"/>
          <w:highlight w:val="none"/>
        </w:rPr>
        <w:t xml:space="preserve">n </w:t>
      </w:r>
      <w:r>
        <w:rPr>
          <w:rFonts w:hint="eastAsia" w:eastAsia="宋体"/>
          <w:szCs w:val="20"/>
          <w:highlight w:val="none"/>
          <w:lang w:val="en-US" w:eastAsia="zh-CN"/>
        </w:rPr>
        <w:t xml:space="preserve">the </w:t>
      </w:r>
      <w:r>
        <w:rPr>
          <w:rFonts w:eastAsia="宋体"/>
          <w:szCs w:val="20"/>
          <w:highlight w:val="none"/>
        </w:rPr>
        <w:t>legacy</w:t>
      </w:r>
      <w:r>
        <w:rPr>
          <w:rFonts w:hint="eastAsia" w:eastAsia="宋体"/>
          <w:szCs w:val="20"/>
          <w:highlight w:val="none"/>
          <w:lang w:val="en-US" w:eastAsia="zh-CN"/>
        </w:rPr>
        <w:t xml:space="preserve"> CSI report framework</w:t>
      </w:r>
      <w:r>
        <w:rPr>
          <w:rFonts w:eastAsia="宋体"/>
          <w:szCs w:val="20"/>
          <w:highlight w:val="none"/>
        </w:rPr>
        <w:t xml:space="preserve">, </w:t>
      </w:r>
      <w:r>
        <w:rPr>
          <w:rFonts w:hint="eastAsia" w:eastAsia="宋体"/>
          <w:szCs w:val="20"/>
          <w:highlight w:val="none"/>
        </w:rPr>
        <w:t>reference signals for measurement are explicitly configured</w:t>
      </w:r>
      <w:r>
        <w:rPr>
          <w:rFonts w:hint="eastAsia" w:eastAsia="宋体"/>
          <w:szCs w:val="20"/>
          <w:highlight w:val="none"/>
          <w:lang w:val="en-US" w:eastAsia="zh-CN"/>
        </w:rPr>
        <w:t xml:space="preserve"> by </w:t>
      </w:r>
      <w:r>
        <w:rPr>
          <w:i/>
          <w:iCs/>
          <w:highlight w:val="none"/>
        </w:rPr>
        <w:t>resourcesForChannelMeasurement</w:t>
      </w:r>
      <w:r>
        <w:rPr>
          <w:rFonts w:hint="eastAsia" w:eastAsia="宋体"/>
          <w:highlight w:val="none"/>
          <w:lang w:val="en-US" w:eastAsia="zh-CN"/>
        </w:rPr>
        <w:t xml:space="preserve"> for a given CSI report. Therefore, Option-1 should be supported to leverage this framework as stated in the WID</w:t>
      </w:r>
      <w:r>
        <w:rPr>
          <w:rFonts w:hint="eastAsia" w:eastAsia="宋体"/>
          <w:szCs w:val="20"/>
          <w:highlight w:val="none"/>
        </w:rPr>
        <w:t>.</w:t>
      </w:r>
    </w:p>
    <w:p>
      <w:pPr>
        <w:pStyle w:val="99"/>
        <w:snapToGrid w:val="0"/>
        <w:spacing w:before="60" w:beforeLines="25" w:after="60" w:afterLines="25" w:line="300" w:lineRule="auto"/>
        <w:ind w:firstLine="0" w:firstLineChars="0"/>
        <w:jc w:val="both"/>
        <w:rPr>
          <w:rFonts w:hint="default" w:eastAsia="宋体"/>
          <w:szCs w:val="20"/>
          <w:highlight w:val="none"/>
          <w:lang w:val="en-US" w:eastAsia="zh-CN"/>
        </w:rPr>
      </w:pPr>
      <w:r>
        <w:rPr>
          <w:rFonts w:hint="eastAsia" w:eastAsia="宋体"/>
          <w:szCs w:val="20"/>
          <w:highlight w:val="none"/>
          <w:lang w:val="en-US" w:eastAsia="zh-CN"/>
        </w:rPr>
        <w:t xml:space="preserve">For timely TCI state updates or switches, a </w:t>
      </w:r>
      <w:r>
        <w:rPr>
          <w:rFonts w:hint="eastAsia" w:eastAsia="宋体"/>
          <w:szCs w:val="20"/>
          <w:highlight w:val="none"/>
        </w:rPr>
        <w:t xml:space="preserve">measurement RS configured for new beams </w:t>
      </w:r>
      <w:r>
        <w:rPr>
          <w:rFonts w:hint="eastAsia" w:eastAsia="宋体"/>
          <w:szCs w:val="20"/>
          <w:highlight w:val="none"/>
          <w:lang w:val="en-US" w:eastAsia="zh-CN"/>
        </w:rPr>
        <w:t xml:space="preserve">should be </w:t>
      </w:r>
      <w:r>
        <w:rPr>
          <w:rFonts w:hint="eastAsia" w:eastAsia="宋体"/>
          <w:szCs w:val="20"/>
          <w:highlight w:val="none"/>
        </w:rPr>
        <w:t xml:space="preserve">associated with </w:t>
      </w:r>
      <w:r>
        <w:rPr>
          <w:rFonts w:hint="eastAsia" w:eastAsia="宋体"/>
          <w:szCs w:val="20"/>
          <w:highlight w:val="none"/>
          <w:lang w:val="en-US" w:eastAsia="zh-CN"/>
        </w:rPr>
        <w:t xml:space="preserve">a </w:t>
      </w:r>
      <w:r>
        <w:rPr>
          <w:rFonts w:hint="eastAsia" w:eastAsia="宋体"/>
          <w:szCs w:val="20"/>
          <w:highlight w:val="none"/>
        </w:rPr>
        <w:t>configured TCI state.</w:t>
      </w:r>
      <w:r>
        <w:rPr>
          <w:rFonts w:hint="eastAsia" w:eastAsia="宋体"/>
          <w:szCs w:val="20"/>
          <w:highlight w:val="none"/>
          <w:lang w:val="en-US" w:eastAsia="zh-CN"/>
        </w:rPr>
        <w:t xml:space="preserve"> As specified in TS 38.133 clause 8.10, regardless of MAC-CE based or RRC based TCI state switch, the switch delay can be reduced for a known TCI state compared to an unknown one. Hence, the association can minimize the TCI state switch delay by ensuring the new beam is always known. Furthermore, t</w:t>
      </w:r>
      <w:r>
        <w:rPr>
          <w:rFonts w:hint="default"/>
        </w:rPr>
        <w:t>his association allows the network to activate or indicate a new beam to the UE without requiring an RRC reconfiguration of the TCI states, thereby reducing the latency of TCI state updates or switches</w:t>
      </w:r>
      <w:r>
        <w:rPr>
          <w:rFonts w:hint="eastAsia" w:eastAsia="宋体"/>
          <w:szCs w:val="20"/>
          <w:highlight w:val="none"/>
          <w:lang w:val="en-US" w:eastAsia="zh-CN"/>
        </w:rPr>
        <w:t>.</w:t>
      </w:r>
    </w:p>
    <w:p>
      <w:pPr>
        <w:pStyle w:val="99"/>
        <w:snapToGrid w:val="0"/>
        <w:spacing w:before="60" w:beforeLines="25" w:after="60" w:afterLines="25" w:line="300" w:lineRule="auto"/>
        <w:ind w:firstLine="0" w:firstLineChars="0"/>
        <w:jc w:val="both"/>
        <w:rPr>
          <w:rFonts w:hint="eastAsia" w:eastAsia="宋体"/>
          <w:i w:val="0"/>
          <w:iCs w:val="0"/>
          <w:highlight w:val="none"/>
          <w:lang w:val="en-US" w:eastAsia="zh-CN"/>
        </w:rPr>
      </w:pPr>
      <w:r>
        <w:rPr>
          <w:rFonts w:hint="eastAsia" w:eastAsia="宋体"/>
          <w:i w:val="0"/>
          <w:iCs w:val="0"/>
          <w:highlight w:val="none"/>
          <w:lang w:val="en-US" w:eastAsia="zh-CN"/>
        </w:rPr>
        <w:t>Regarding flexible mechanisms for measurement RS indication under the explicit RS configuration framework, the following options can be taken into consideration:</w:t>
      </w:r>
    </w:p>
    <w:p>
      <w:pPr>
        <w:pStyle w:val="99"/>
        <w:numPr>
          <w:ilvl w:val="0"/>
          <w:numId w:val="10"/>
        </w:numPr>
        <w:snapToGrid w:val="0"/>
        <w:spacing w:before="60" w:beforeLines="25" w:after="60" w:afterLines="25" w:line="300" w:lineRule="auto"/>
        <w:ind w:left="760" w:hanging="360" w:firstLineChars="0"/>
        <w:jc w:val="both"/>
        <w:rPr>
          <w:rFonts w:hint="eastAsia" w:eastAsia="宋体"/>
          <w:i w:val="0"/>
          <w:iCs w:val="0"/>
          <w:highlight w:val="none"/>
          <w:lang w:val="en-US" w:eastAsia="zh-CN"/>
        </w:rPr>
      </w:pPr>
      <w:r>
        <w:rPr>
          <w:rFonts w:hint="eastAsia" w:eastAsia="宋体"/>
          <w:i w:val="0"/>
          <w:iCs w:val="0"/>
          <w:highlight w:val="none"/>
          <w:lang w:val="en-US" w:eastAsia="zh-CN"/>
        </w:rPr>
        <w:t>Option 1: Measurement RS Update by MAC-CE</w:t>
      </w:r>
    </w:p>
    <w:p>
      <w:pPr>
        <w:pStyle w:val="99"/>
        <w:numPr>
          <w:ilvl w:val="1"/>
          <w:numId w:val="10"/>
        </w:numPr>
        <w:snapToGrid w:val="0"/>
        <w:spacing w:before="60" w:beforeLines="25" w:after="60" w:afterLines="25" w:line="300" w:lineRule="auto"/>
        <w:ind w:left="1200" w:hanging="400" w:firstLineChars="0"/>
        <w:jc w:val="both"/>
        <w:rPr>
          <w:rFonts w:hint="eastAsia" w:eastAsia="宋体"/>
          <w:i w:val="0"/>
          <w:iCs w:val="0"/>
          <w:highlight w:val="none"/>
          <w:lang w:val="en-US" w:eastAsia="zh-CN"/>
        </w:rPr>
      </w:pPr>
      <w:r>
        <w:rPr>
          <w:rFonts w:hint="eastAsia" w:eastAsia="宋体"/>
          <w:i w:val="0"/>
          <w:iCs w:val="0"/>
          <w:highlight w:val="none"/>
          <w:lang w:val="en-US" w:eastAsia="zh-CN"/>
        </w:rPr>
        <w:t>This option is preferred because it provides the UE with the flexibility to update the RS resource set in multiple scenarios, such as when a new beam update follows an indicated TCI state update.</w:t>
      </w:r>
    </w:p>
    <w:p>
      <w:pPr>
        <w:pStyle w:val="99"/>
        <w:numPr>
          <w:ilvl w:val="0"/>
          <w:numId w:val="10"/>
        </w:numPr>
        <w:snapToGrid w:val="0"/>
        <w:spacing w:before="60" w:beforeLines="25" w:after="60" w:afterLines="25" w:line="300" w:lineRule="auto"/>
        <w:ind w:left="760" w:hanging="360" w:firstLineChars="0"/>
        <w:jc w:val="both"/>
        <w:rPr>
          <w:rFonts w:hint="eastAsia" w:eastAsia="宋体"/>
          <w:i w:val="0"/>
          <w:iCs w:val="0"/>
          <w:highlight w:val="none"/>
          <w:lang w:val="en-US" w:eastAsia="zh-CN"/>
        </w:rPr>
      </w:pPr>
      <w:r>
        <w:rPr>
          <w:rFonts w:hint="eastAsia" w:eastAsia="宋体"/>
          <w:i w:val="0"/>
          <w:iCs w:val="0"/>
          <w:highlight w:val="none"/>
          <w:lang w:val="en-US" w:eastAsia="zh-CN"/>
        </w:rPr>
        <w:t>Option 2: Measurement RS Sub-set Activation</w:t>
      </w:r>
    </w:p>
    <w:p>
      <w:pPr>
        <w:pStyle w:val="99"/>
        <w:numPr>
          <w:ilvl w:val="1"/>
          <w:numId w:val="10"/>
        </w:numPr>
        <w:snapToGrid w:val="0"/>
        <w:spacing w:before="60" w:beforeLines="25" w:after="60" w:afterLines="25" w:line="300" w:lineRule="auto"/>
        <w:ind w:left="1200" w:hanging="400" w:firstLineChars="0"/>
        <w:jc w:val="both"/>
        <w:rPr>
          <w:rFonts w:hint="eastAsia" w:eastAsia="宋体"/>
          <w:i w:val="0"/>
          <w:iCs w:val="0"/>
          <w:highlight w:val="none"/>
          <w:lang w:val="en-US" w:eastAsia="zh-CN"/>
        </w:rPr>
      </w:pPr>
      <w:r>
        <w:rPr>
          <w:rFonts w:hint="eastAsia" w:eastAsia="宋体"/>
          <w:i w:val="0"/>
          <w:iCs w:val="0"/>
          <w:highlight w:val="none"/>
          <w:lang w:val="en-US" w:eastAsia="zh-CN"/>
        </w:rPr>
        <w:t>While this option can be beneficial for UE energy saving, it may potentially enhance the entire CSI report framework. However, it is not a strong requirement according to the UEIBR but may lead to more specification impact when compared to Option 1.</w:t>
      </w:r>
    </w:p>
    <w:p>
      <w:pPr>
        <w:pStyle w:val="99"/>
        <w:numPr>
          <w:ilvl w:val="0"/>
          <w:numId w:val="10"/>
        </w:numPr>
        <w:snapToGrid w:val="0"/>
        <w:spacing w:before="60" w:beforeLines="25" w:after="60" w:afterLines="25" w:line="300" w:lineRule="auto"/>
        <w:ind w:left="760" w:hanging="360" w:firstLineChars="0"/>
        <w:jc w:val="both"/>
        <w:rPr>
          <w:rFonts w:hint="eastAsia" w:eastAsia="宋体"/>
          <w:i w:val="0"/>
          <w:iCs w:val="0"/>
          <w:highlight w:val="none"/>
          <w:lang w:val="en-US" w:eastAsia="zh-CN"/>
        </w:rPr>
      </w:pPr>
      <w:r>
        <w:rPr>
          <w:rFonts w:hint="eastAsia" w:eastAsia="宋体"/>
          <w:i w:val="0"/>
          <w:iCs w:val="0"/>
          <w:highlight w:val="none"/>
          <w:lang w:val="en-US" w:eastAsia="zh-CN"/>
        </w:rPr>
        <w:t>Option 3: Measurement RS Indication in TCI State</w:t>
      </w:r>
    </w:p>
    <w:p>
      <w:pPr>
        <w:pStyle w:val="99"/>
        <w:numPr>
          <w:ilvl w:val="1"/>
          <w:numId w:val="10"/>
        </w:numPr>
        <w:snapToGrid w:val="0"/>
        <w:spacing w:before="60" w:beforeLines="25" w:after="60" w:afterLines="25" w:line="300" w:lineRule="auto"/>
        <w:ind w:left="1200" w:hanging="400" w:firstLineChars="0"/>
        <w:jc w:val="both"/>
        <w:rPr>
          <w:rFonts w:hint="eastAsia" w:eastAsia="宋体"/>
          <w:bCs/>
          <w:i w:val="0"/>
          <w:iCs/>
          <w:szCs w:val="21"/>
          <w:lang w:val="en-US" w:eastAsia="zh-CN"/>
        </w:rPr>
      </w:pPr>
      <w:r>
        <w:rPr>
          <w:rFonts w:hint="eastAsia" w:eastAsia="宋体"/>
          <w:i w:val="0"/>
          <w:iCs w:val="0"/>
          <w:highlight w:val="none"/>
          <w:lang w:val="en-US" w:eastAsia="zh-CN"/>
        </w:rPr>
        <w:t>This option involves specific indications within the TCI state</w:t>
      </w:r>
      <w:r>
        <w:rPr>
          <w:rFonts w:hint="eastAsia" w:eastAsia="宋体"/>
          <w:bCs/>
          <w:i w:val="0"/>
          <w:iCs/>
          <w:szCs w:val="21"/>
          <w:lang w:val="en-US" w:eastAsia="zh-CN"/>
        </w:rPr>
        <w:t>, which introduces tremendous specification impacts on the TCI state.</w:t>
      </w:r>
    </w:p>
    <w:p>
      <w:pPr>
        <w:pStyle w:val="99"/>
        <w:snapToGrid w:val="0"/>
        <w:spacing w:before="60" w:beforeLines="25" w:after="60" w:afterLines="25" w:line="300" w:lineRule="auto"/>
        <w:ind w:firstLine="0" w:firstLineChars="0"/>
        <w:jc w:val="both"/>
        <w:rPr>
          <w:rFonts w:hint="eastAsia" w:eastAsia="宋体"/>
          <w:i w:val="0"/>
          <w:iCs w:val="0"/>
          <w:highlight w:val="none"/>
          <w:lang w:val="en-US" w:eastAsia="zh-CN"/>
        </w:rPr>
      </w:pPr>
      <w:r>
        <w:rPr>
          <w:rFonts w:hint="eastAsia"/>
        </w:rPr>
        <w:t xml:space="preserve">Overall, Option 1 is </w:t>
      </w:r>
      <w:r>
        <w:rPr>
          <w:rFonts w:hint="eastAsia" w:eastAsia="宋体"/>
          <w:lang w:val="en-US" w:eastAsia="zh-CN"/>
        </w:rPr>
        <w:t>preferred due to</w:t>
      </w:r>
      <w:r>
        <w:rPr>
          <w:rFonts w:hint="eastAsia"/>
        </w:rPr>
        <w:t xml:space="preserve"> its adaptability in various situations.</w:t>
      </w:r>
    </w:p>
    <w:p>
      <w:pPr>
        <w:pStyle w:val="111"/>
        <w:widowControl w:val="0"/>
        <w:spacing w:before="72" w:beforeLines="30" w:after="72" w:afterLines="30" w:line="288" w:lineRule="auto"/>
        <w:ind w:firstLine="0" w:firstLineChars="0"/>
        <w:jc w:val="both"/>
        <w:rPr>
          <w:rFonts w:hint="eastAsia" w:eastAsia="宋体"/>
          <w:i/>
          <w:lang w:val="en-US" w:eastAsia="zh-CN"/>
        </w:rPr>
      </w:pPr>
      <w:r>
        <w:rPr>
          <w:rFonts w:hint="eastAsia" w:eastAsia="宋体"/>
          <w:b/>
          <w:i/>
          <w:szCs w:val="21"/>
        </w:rPr>
        <w:t>Proposal</w:t>
      </w:r>
      <w:r>
        <w:rPr>
          <w:b/>
          <w:i/>
          <w:szCs w:val="21"/>
        </w:rPr>
        <w:t xml:space="preserve"> </w:t>
      </w:r>
      <w:r>
        <w:rPr>
          <w:rFonts w:hint="eastAsia" w:eastAsia="宋体"/>
          <w:b/>
          <w:i/>
          <w:szCs w:val="21"/>
          <w:lang w:val="en-US" w:eastAsia="zh-CN"/>
        </w:rPr>
        <w:t>1</w:t>
      </w:r>
      <w:r>
        <w:rPr>
          <w:b/>
          <w:i/>
          <w:szCs w:val="21"/>
        </w:rPr>
        <w:t>:</w:t>
      </w:r>
      <w:r>
        <w:rPr>
          <w:bCs/>
          <w:i/>
          <w:szCs w:val="21"/>
        </w:rPr>
        <w:t xml:space="preserve"> </w:t>
      </w:r>
      <w:r>
        <w:rPr>
          <w:rFonts w:hint="eastAsia" w:eastAsia="宋体"/>
          <w:i/>
          <w:szCs w:val="20"/>
        </w:rPr>
        <w:t>Regarding</w:t>
      </w:r>
      <w:r>
        <w:rPr>
          <w:rFonts w:hint="eastAsia" w:eastAsia="宋体"/>
          <w:i/>
          <w:szCs w:val="20"/>
          <w:lang w:val="en-US" w:eastAsia="zh-CN"/>
        </w:rPr>
        <w:t xml:space="preserve"> the explicit measurement </w:t>
      </w:r>
      <w:r>
        <w:rPr>
          <w:rFonts w:hint="eastAsia"/>
          <w:i/>
        </w:rPr>
        <w:t xml:space="preserve">RS </w:t>
      </w:r>
      <w:r>
        <w:rPr>
          <w:rFonts w:hint="eastAsia" w:eastAsia="宋体"/>
          <w:i/>
          <w:lang w:val="en-US" w:eastAsia="zh-CN"/>
        </w:rPr>
        <w:t xml:space="preserve">configuration </w:t>
      </w:r>
      <w:r>
        <w:rPr>
          <w:rFonts w:hint="eastAsia"/>
          <w:i/>
        </w:rPr>
        <w:t>for the new beam</w:t>
      </w:r>
      <w:r>
        <w:rPr>
          <w:rFonts w:hint="eastAsia" w:eastAsia="宋体"/>
          <w:i/>
          <w:lang w:val="en-US" w:eastAsia="zh-CN"/>
        </w:rPr>
        <w:t xml:space="preserve"> </w:t>
      </w:r>
      <w:r>
        <w:rPr>
          <w:rFonts w:hint="eastAsia"/>
          <w:i/>
        </w:rPr>
        <w:t>for Event 2,</w:t>
      </w:r>
      <w:r>
        <w:rPr>
          <w:rFonts w:hint="eastAsia" w:eastAsia="宋体"/>
          <w:i/>
          <w:lang w:val="en-US" w:eastAsia="zh-CN"/>
        </w:rPr>
        <w:t xml:space="preserve"> support Option-1: The RS(s) for new beam(s) are explicitly configured in one RS resource set associated with an CSI reporting configuration.</w:t>
      </w:r>
    </w:p>
    <w:p>
      <w:pPr>
        <w:numPr>
          <w:ilvl w:val="0"/>
          <w:numId w:val="11"/>
        </w:numPr>
        <w:snapToGrid w:val="0"/>
        <w:spacing w:before="72" w:beforeLines="30" w:after="72" w:afterLines="30" w:line="288" w:lineRule="auto"/>
        <w:jc w:val="both"/>
        <w:rPr>
          <w:rFonts w:hint="eastAsia"/>
          <w:i/>
        </w:rPr>
      </w:pPr>
      <w:r>
        <w:rPr>
          <w:rFonts w:hint="eastAsia" w:eastAsia="宋体"/>
          <w:i/>
          <w:lang w:val="en-US" w:eastAsia="zh-CN"/>
        </w:rPr>
        <w:t xml:space="preserve">The RS in the RS resource set can be updated by MAC-CE. </w:t>
      </w:r>
    </w:p>
    <w:p>
      <w:pPr>
        <w:numPr>
          <w:ilvl w:val="0"/>
          <w:numId w:val="11"/>
        </w:numPr>
        <w:snapToGrid w:val="0"/>
        <w:spacing w:before="72" w:beforeLines="30" w:after="72" w:afterLines="30" w:line="288" w:lineRule="auto"/>
        <w:jc w:val="both"/>
        <w:rPr>
          <w:rFonts w:hint="default" w:eastAsia="宋体"/>
          <w:i w:val="0"/>
          <w:iCs w:val="0"/>
          <w:lang w:val="en-US" w:eastAsia="zh-CN"/>
        </w:rPr>
      </w:pPr>
      <w:r>
        <w:rPr>
          <w:rFonts w:hint="eastAsia" w:eastAsia="宋体"/>
          <w:i/>
          <w:iCs/>
        </w:rPr>
        <w:t>Each RS for new beam measurement should be associated with a configured joint/DL TCI state which can be used as the indicated TCI state</w:t>
      </w:r>
      <w:r>
        <w:rPr>
          <w:rFonts w:hint="eastAsia" w:eastAsia="宋体"/>
          <w:i/>
          <w:iCs/>
          <w:lang w:val="en-US" w:eastAsia="zh-CN"/>
        </w:rPr>
        <w:t>.</w:t>
      </w:r>
    </w:p>
    <w:p>
      <w:pPr>
        <w:pStyle w:val="99"/>
        <w:snapToGrid w:val="0"/>
        <w:spacing w:before="60" w:beforeLines="25" w:after="60" w:afterLines="25" w:line="300" w:lineRule="auto"/>
        <w:ind w:firstLine="0" w:firstLineChars="0"/>
        <w:jc w:val="both"/>
        <w:rPr>
          <w:szCs w:val="20"/>
        </w:rPr>
      </w:pPr>
      <w:r>
        <w:rPr>
          <w:rFonts w:hint="eastAsia" w:eastAsia="宋体"/>
          <w:b/>
          <w:bCs/>
          <w:szCs w:val="20"/>
          <w:u w:val="single"/>
          <w:lang w:val="en-US" w:eastAsia="zh-CN"/>
        </w:rPr>
        <w:t>M</w:t>
      </w:r>
      <w:r>
        <w:rPr>
          <w:rFonts w:hint="eastAsia" w:eastAsia="宋体"/>
          <w:b/>
          <w:bCs/>
          <w:szCs w:val="20"/>
          <w:u w:val="single"/>
        </w:rPr>
        <w:t xml:space="preserve">easurement </w:t>
      </w:r>
      <w:r>
        <w:rPr>
          <w:rFonts w:hint="eastAsia" w:eastAsia="宋体"/>
          <w:b/>
          <w:bCs/>
          <w:szCs w:val="20"/>
          <w:u w:val="single"/>
          <w:lang w:val="en-US" w:eastAsia="zh-CN"/>
        </w:rPr>
        <w:t xml:space="preserve">RS </w:t>
      </w:r>
      <w:r>
        <w:rPr>
          <w:rFonts w:hint="eastAsia" w:eastAsia="宋体"/>
          <w:b/>
          <w:bCs/>
          <w:szCs w:val="20"/>
          <w:u w:val="single"/>
        </w:rPr>
        <w:t>for the current beam</w:t>
      </w:r>
    </w:p>
    <w:p>
      <w:pPr>
        <w:widowControl w:val="0"/>
        <w:spacing w:before="72" w:beforeLines="30" w:after="72" w:afterLines="30" w:line="288" w:lineRule="auto"/>
        <w:jc w:val="both"/>
        <w:rPr>
          <w:rFonts w:hint="default" w:eastAsia="宋体"/>
          <w:szCs w:val="20"/>
          <w:lang w:val="en-US" w:eastAsia="zh-CN"/>
        </w:rPr>
      </w:pPr>
      <w:r>
        <w:rPr>
          <w:rFonts w:hint="eastAsia" w:eastAsia="宋体"/>
          <w:szCs w:val="20"/>
          <w:lang w:val="en-US" w:eastAsia="zh-CN"/>
        </w:rPr>
        <w:t xml:space="preserve">An explicit RRC parameter to indicate the enabling of Scheme-1 and Scheme-2 is slightly preferred over </w:t>
      </w:r>
      <w:r>
        <w:rPr>
          <w:rFonts w:hint="default" w:eastAsia="宋体"/>
          <w:szCs w:val="20"/>
          <w:lang w:val="en-US" w:eastAsia="zh-CN"/>
        </w:rPr>
        <w:t>the</w:t>
      </w:r>
      <w:r>
        <w:rPr>
          <w:rFonts w:hint="eastAsia" w:eastAsia="宋体"/>
          <w:szCs w:val="20"/>
          <w:lang w:val="en-US" w:eastAsia="zh-CN"/>
        </w:rPr>
        <w:t xml:space="preserve"> implicit manner as it is more straightforward and clearer</w:t>
      </w:r>
      <w:r>
        <w:rPr>
          <w:rFonts w:hint="eastAsia"/>
          <w:szCs w:val="20"/>
        </w:rPr>
        <w:t>.</w:t>
      </w:r>
    </w:p>
    <w:p>
      <w:pPr>
        <w:widowControl w:val="0"/>
        <w:spacing w:before="72" w:beforeLines="30" w:after="72" w:afterLines="30" w:line="288" w:lineRule="auto"/>
        <w:jc w:val="both"/>
        <w:rPr>
          <w:rFonts w:hint="default" w:eastAsia="宋体"/>
          <w:szCs w:val="20"/>
          <w:lang w:val="en-US" w:eastAsia="zh-CN"/>
        </w:rPr>
      </w:pPr>
      <w:r>
        <w:rPr>
          <w:rFonts w:hint="eastAsia" w:eastAsia="宋体"/>
          <w:szCs w:val="20"/>
          <w:lang w:val="en-US" w:eastAsia="zh-CN"/>
        </w:rPr>
        <w:t>With respect to the determination of the measurement RS for the current beam when o</w:t>
      </w:r>
      <w:r>
        <w:rPr>
          <w:rFonts w:hint="eastAsia"/>
          <w:szCs w:val="20"/>
        </w:rPr>
        <w:t>nly one TRS is configured in the indicated TCI state</w:t>
      </w:r>
      <w:r>
        <w:rPr>
          <w:rFonts w:hint="eastAsia" w:eastAsia="宋体"/>
          <w:szCs w:val="20"/>
          <w:lang w:val="en-US" w:eastAsia="zh-CN"/>
        </w:rPr>
        <w:t>, it is recommended to support Option-4. Supporting options 1 to 3 involves substantial specification efforts while offering limited application scenarios. Hence, it is advisable for the gNB to avoid invalid/error configurations to enable Scheme-1 when only one TRS is configured in the indicated TCI state.</w:t>
      </w:r>
    </w:p>
    <w:p>
      <w:pPr>
        <w:pStyle w:val="111"/>
        <w:widowControl w:val="0"/>
        <w:spacing w:before="72" w:beforeLines="30" w:after="72" w:afterLines="30" w:line="288" w:lineRule="auto"/>
        <w:ind w:firstLine="0" w:firstLineChars="0"/>
        <w:jc w:val="both"/>
        <w:rPr>
          <w:rFonts w:hint="eastAsia" w:eastAsia="宋体"/>
          <w:i/>
          <w:szCs w:val="20"/>
          <w:lang w:val="en-US" w:eastAsia="zh-CN"/>
        </w:rPr>
      </w:pPr>
      <w:r>
        <w:rPr>
          <w:rFonts w:hint="eastAsia"/>
          <w:b/>
          <w:bCs/>
          <w:i/>
          <w:iCs/>
          <w:szCs w:val="20"/>
        </w:rPr>
        <w:t xml:space="preserve">Proposal </w:t>
      </w:r>
      <w:r>
        <w:rPr>
          <w:rFonts w:hint="eastAsia" w:eastAsia="宋体"/>
          <w:b/>
          <w:bCs/>
          <w:i/>
          <w:iCs/>
          <w:szCs w:val="20"/>
          <w:lang w:val="en-US" w:eastAsia="zh-CN"/>
        </w:rPr>
        <w:t>2</w:t>
      </w:r>
      <w:r>
        <w:rPr>
          <w:rFonts w:hint="eastAsia"/>
          <w:b/>
          <w:bCs/>
          <w:i/>
          <w:iCs/>
          <w:szCs w:val="20"/>
        </w:rPr>
        <w:t xml:space="preserve">: </w:t>
      </w:r>
      <w:r>
        <w:rPr>
          <w:rFonts w:hint="eastAsia" w:eastAsia="宋体"/>
          <w:i/>
          <w:szCs w:val="20"/>
        </w:rPr>
        <w:t xml:space="preserve">Regarding measurement </w:t>
      </w:r>
      <w:r>
        <w:rPr>
          <w:rFonts w:hint="eastAsia" w:eastAsia="宋体"/>
          <w:i/>
          <w:szCs w:val="20"/>
          <w:lang w:val="en-US" w:eastAsia="zh-CN"/>
        </w:rPr>
        <w:t xml:space="preserve">RS determination </w:t>
      </w:r>
      <w:r>
        <w:rPr>
          <w:rFonts w:hint="eastAsia" w:eastAsia="宋体"/>
          <w:i/>
          <w:szCs w:val="20"/>
        </w:rPr>
        <w:t>for the current beam for Event 2</w:t>
      </w:r>
      <w:r>
        <w:rPr>
          <w:rFonts w:hint="eastAsia" w:eastAsia="宋体"/>
          <w:i/>
          <w:szCs w:val="20"/>
          <w:lang w:val="en-US" w:eastAsia="zh-CN"/>
        </w:rPr>
        <w:t xml:space="preserve">, support to introduce an </w:t>
      </w:r>
      <w:r>
        <w:rPr>
          <w:rFonts w:hint="eastAsia" w:eastAsia="宋体"/>
          <w:i/>
        </w:rPr>
        <w:t>explicit RRC parameter</w:t>
      </w:r>
      <w:r>
        <w:rPr>
          <w:rFonts w:hint="eastAsia" w:eastAsia="宋体"/>
          <w:i/>
          <w:szCs w:val="20"/>
        </w:rPr>
        <w:t xml:space="preserve"> </w:t>
      </w:r>
      <w:r>
        <w:rPr>
          <w:rFonts w:hint="eastAsia" w:eastAsia="宋体"/>
          <w:i/>
          <w:szCs w:val="20"/>
          <w:lang w:val="en-US" w:eastAsia="zh-CN"/>
        </w:rPr>
        <w:t>to indicate Scheme-1 or Scheme-2.</w:t>
      </w:r>
    </w:p>
    <w:p>
      <w:pPr>
        <w:numPr>
          <w:ilvl w:val="0"/>
          <w:numId w:val="11"/>
        </w:numPr>
        <w:snapToGrid w:val="0"/>
        <w:spacing w:before="72" w:beforeLines="30" w:after="72" w:afterLines="30" w:line="288" w:lineRule="auto"/>
        <w:jc w:val="both"/>
        <w:rPr>
          <w:rFonts w:hint="default" w:eastAsia="宋体"/>
          <w:i/>
          <w:iCs/>
          <w:lang w:val="en-US" w:eastAsia="zh-CN"/>
        </w:rPr>
      </w:pPr>
      <w:r>
        <w:rPr>
          <w:rFonts w:hint="eastAsia" w:eastAsia="宋体"/>
          <w:i/>
          <w:iCs/>
          <w:lang w:val="en-US" w:eastAsia="zh-CN"/>
        </w:rPr>
        <w:t xml:space="preserve">When </w:t>
      </w:r>
      <w:r>
        <w:rPr>
          <w:rFonts w:hint="default" w:eastAsia="宋体"/>
          <w:i/>
          <w:iCs/>
          <w:lang w:val="en-US" w:eastAsia="zh-CN"/>
        </w:rPr>
        <w:t>only one TRS is configured in the indicated TCI state</w:t>
      </w:r>
      <w:r>
        <w:rPr>
          <w:rFonts w:hint="eastAsia" w:eastAsia="宋体"/>
          <w:i/>
          <w:iCs/>
          <w:lang w:val="en-US" w:eastAsia="zh-CN"/>
        </w:rPr>
        <w:t>, support Option-4, i.e., UE does not expect to be configured to enable Scheme-1 in such case.</w:t>
      </w:r>
    </w:p>
    <w:p>
      <w:pPr>
        <w:numPr>
          <w:ilvl w:val="1"/>
          <w:numId w:val="7"/>
        </w:numPr>
        <w:tabs>
          <w:tab w:val="clear" w:pos="576"/>
        </w:tabs>
        <w:snapToGrid w:val="0"/>
        <w:spacing w:before="240" w:beforeLines="100" w:after="120" w:afterLines="50" w:line="288" w:lineRule="auto"/>
        <w:jc w:val="both"/>
        <w:outlineLvl w:val="1"/>
        <w:rPr>
          <w:rFonts w:eastAsia="宋体"/>
          <w:szCs w:val="20"/>
        </w:rPr>
      </w:pPr>
      <w:r>
        <w:rPr>
          <w:rFonts w:hint="eastAsia" w:eastAsia="宋体"/>
          <w:b/>
          <w:bCs/>
          <w:sz w:val="24"/>
          <w:szCs w:val="24"/>
        </w:rPr>
        <w:t>Other trigger events</w:t>
      </w:r>
    </w:p>
    <w:p>
      <w:pPr>
        <w:pStyle w:val="99"/>
        <w:snapToGrid w:val="0"/>
        <w:spacing w:before="60" w:beforeLines="25" w:after="60" w:afterLines="25" w:line="300" w:lineRule="auto"/>
        <w:ind w:firstLine="0" w:firstLineChars="0"/>
        <w:jc w:val="both"/>
        <w:rPr>
          <w:rFonts w:eastAsia="宋体"/>
          <w:bCs/>
          <w:iCs/>
          <w:szCs w:val="21"/>
        </w:rPr>
      </w:pPr>
      <w:r>
        <w:rPr>
          <w:rFonts w:hint="eastAsia" w:eastAsia="宋体"/>
          <w:szCs w:val="20"/>
        </w:rPr>
        <w:t>In RAN1#11</w:t>
      </w:r>
      <w:r>
        <w:rPr>
          <w:rFonts w:hint="eastAsia" w:eastAsia="宋体"/>
          <w:szCs w:val="20"/>
          <w:lang w:val="en-US" w:eastAsia="zh-CN"/>
        </w:rPr>
        <w:t>7</w:t>
      </w:r>
      <w:r>
        <w:rPr>
          <w:rFonts w:hint="eastAsia" w:eastAsia="宋体"/>
          <w:szCs w:val="20"/>
        </w:rPr>
        <w:t xml:space="preserve"> meeting, the following agreement </w:t>
      </w:r>
      <w:r>
        <w:rPr>
          <w:rFonts w:hint="eastAsia" w:eastAsia="宋体"/>
          <w:szCs w:val="20"/>
          <w:lang w:val="en-US" w:eastAsia="zh-CN"/>
        </w:rPr>
        <w:t>on</w:t>
      </w:r>
      <w:r>
        <w:rPr>
          <w:rFonts w:hint="eastAsia" w:eastAsia="宋体"/>
          <w:szCs w:val="20"/>
        </w:rPr>
        <w:t xml:space="preserve"> </w:t>
      </w:r>
      <w:r>
        <w:rPr>
          <w:rFonts w:hint="eastAsia" w:eastAsia="宋体"/>
          <w:szCs w:val="20"/>
          <w:lang w:val="en-US" w:eastAsia="zh-CN"/>
        </w:rPr>
        <w:t xml:space="preserve">supporting multiple </w:t>
      </w:r>
      <w:r>
        <w:rPr>
          <w:rFonts w:hint="eastAsia" w:eastAsia="宋体"/>
          <w:szCs w:val="20"/>
        </w:rPr>
        <w:t xml:space="preserve">trigger events </w:t>
      </w:r>
      <w:r>
        <w:rPr>
          <w:rFonts w:eastAsia="宋体"/>
          <w:szCs w:val="20"/>
        </w:rPr>
        <w:t>besides</w:t>
      </w:r>
      <w:r>
        <w:rPr>
          <w:rFonts w:hint="eastAsia" w:eastAsia="宋体"/>
          <w:szCs w:val="20"/>
        </w:rPr>
        <w:t xml:space="preserve"> Event-2 was endorsed [2].</w:t>
      </w:r>
    </w:p>
    <w:tbl>
      <w:tblPr>
        <w:tblStyle w:val="24"/>
        <w:tblW w:w="0" w:type="auto"/>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75" w:type="dxa"/>
          </w:tcPr>
          <w:p>
            <w:pPr>
              <w:pStyle w:val="105"/>
              <w:spacing w:before="72" w:beforeLines="30" w:after="72" w:afterLines="30" w:afterAutospacing="0"/>
              <w:ind w:firstLine="0"/>
              <w:rPr>
                <w:lang w:eastAsia="zh-CN"/>
              </w:rPr>
            </w:pPr>
            <w:r>
              <w:rPr>
                <w:rFonts w:ascii="Times" w:hAnsi="Times" w:eastAsia="等线" w:cs="Times"/>
                <w:b/>
                <w:bCs/>
                <w:u w:val="single"/>
                <w:lang w:val="en-US" w:eastAsia="zh-CN"/>
              </w:rPr>
              <w:t>Agreement</w:t>
            </w:r>
          </w:p>
          <w:p>
            <w:pPr>
              <w:numPr>
                <w:ilvl w:val="0"/>
                <w:numId w:val="0"/>
              </w:numPr>
              <w:snapToGrid w:val="0"/>
              <w:spacing w:before="72" w:beforeLines="30" w:after="72" w:afterLines="30" w:line="288" w:lineRule="auto"/>
              <w:jc w:val="both"/>
              <w:rPr>
                <w:rFonts w:hint="eastAsia" w:eastAsia="宋体"/>
                <w:szCs w:val="20"/>
              </w:rPr>
            </w:pPr>
            <w:r>
              <w:rPr>
                <w:rFonts w:hint="eastAsia" w:eastAsia="宋体"/>
                <w:szCs w:val="20"/>
              </w:rPr>
              <w:t>On UE-initiated/event-driven beam reporting, regarding trigger events, the following Event-1 and 7a/7b, are provided for down-selection or combination in RAN1#118 (possible outcome is that no new event is supported)</w:t>
            </w:r>
          </w:p>
          <w:p>
            <w:pPr>
              <w:numPr>
                <w:ilvl w:val="0"/>
                <w:numId w:val="12"/>
              </w:numPr>
              <w:snapToGrid w:val="0"/>
              <w:spacing w:before="72" w:beforeLines="30" w:after="72" w:afterLines="30" w:line="288" w:lineRule="auto"/>
              <w:ind w:left="466" w:hanging="284"/>
              <w:jc w:val="both"/>
              <w:rPr>
                <w:rFonts w:hint="eastAsia"/>
                <w:szCs w:val="20"/>
              </w:rPr>
            </w:pPr>
            <w:r>
              <w:rPr>
                <w:rFonts w:hint="eastAsia"/>
                <w:szCs w:val="20"/>
              </w:rPr>
              <w:t>Event-1: Quality of the current beam is worse than a certain threshold.</w:t>
            </w:r>
          </w:p>
          <w:p>
            <w:pPr>
              <w:numPr>
                <w:ilvl w:val="0"/>
                <w:numId w:val="12"/>
              </w:numPr>
              <w:snapToGrid w:val="0"/>
              <w:spacing w:before="72" w:beforeLines="30" w:after="72" w:afterLines="30" w:line="288" w:lineRule="auto"/>
              <w:ind w:left="466" w:hanging="284"/>
              <w:jc w:val="both"/>
              <w:rPr>
                <w:rFonts w:hint="eastAsia"/>
                <w:szCs w:val="20"/>
              </w:rPr>
            </w:pPr>
            <w:r>
              <w:rPr>
                <w:rFonts w:hint="eastAsia"/>
                <w:szCs w:val="20"/>
              </w:rPr>
              <w:t>Event-7a: Quality of at least one new beam, such as L1-RSRP, becomes a threshold value better than the RS derived from the activated TCI state with the worst quality.</w:t>
            </w:r>
          </w:p>
          <w:p>
            <w:pPr>
              <w:numPr>
                <w:ilvl w:val="0"/>
                <w:numId w:val="12"/>
              </w:numPr>
              <w:snapToGrid w:val="0"/>
              <w:spacing w:before="72" w:beforeLines="30" w:after="72" w:afterLines="30" w:line="288" w:lineRule="auto"/>
              <w:ind w:left="466" w:hanging="284"/>
              <w:jc w:val="both"/>
              <w:rPr>
                <w:rFonts w:eastAsia="宋体"/>
                <w:szCs w:val="20"/>
              </w:rPr>
            </w:pPr>
            <w:r>
              <w:rPr>
                <w:rFonts w:hint="eastAsia"/>
                <w:szCs w:val="20"/>
              </w:rPr>
              <w:t>Event-7b: Quality of at least one new beam, such as L1-RSRP, becomes a threshold value better than the RS derived from the activated TCI state with the best quality.</w:t>
            </w:r>
          </w:p>
        </w:tc>
      </w:tr>
    </w:tbl>
    <w:p>
      <w:pPr>
        <w:pStyle w:val="111"/>
        <w:widowControl w:val="0"/>
        <w:numPr>
          <w:ilvl w:val="0"/>
          <w:numId w:val="13"/>
        </w:numPr>
        <w:spacing w:before="72" w:beforeLines="30" w:after="72" w:afterLines="30" w:line="288" w:lineRule="auto"/>
        <w:ind w:left="340" w:hanging="360" w:firstLineChars="0"/>
        <w:jc w:val="both"/>
        <w:rPr>
          <w:rFonts w:eastAsia="宋体"/>
          <w:bCs/>
          <w:iCs/>
          <w:szCs w:val="21"/>
        </w:rPr>
      </w:pPr>
      <w:r>
        <w:rPr>
          <w:rFonts w:hint="eastAsia" w:eastAsia="宋体"/>
          <w:bCs/>
          <w:iCs/>
          <w:szCs w:val="21"/>
        </w:rPr>
        <w:t>Event-1</w:t>
      </w:r>
    </w:p>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hint="eastAsia" w:eastAsia="宋体"/>
          <w:bCs/>
          <w:iCs/>
          <w:szCs w:val="21"/>
          <w:lang w:val="en-US" w:eastAsia="zh-CN"/>
        </w:rPr>
        <w:t xml:space="preserve">The triggering of </w:t>
      </w:r>
      <w:r>
        <w:rPr>
          <w:rFonts w:hint="eastAsia" w:eastAsia="宋体"/>
          <w:bCs/>
          <w:iCs/>
          <w:szCs w:val="21"/>
        </w:rPr>
        <w:t xml:space="preserve">Event-1 closely resembles beam failure detection but with </w:t>
      </w:r>
      <w:r>
        <w:rPr>
          <w:rFonts w:hint="eastAsia" w:eastAsia="宋体"/>
          <w:bCs/>
          <w:iCs/>
          <w:szCs w:val="21"/>
          <w:lang w:val="en-US" w:eastAsia="zh-CN"/>
        </w:rPr>
        <w:t xml:space="preserve">marginal </w:t>
      </w:r>
      <w:r>
        <w:rPr>
          <w:rFonts w:hint="eastAsia" w:eastAsia="宋体"/>
          <w:bCs/>
          <w:iCs/>
          <w:szCs w:val="21"/>
        </w:rPr>
        <w:t xml:space="preserve">distinctions. </w:t>
      </w:r>
      <w:r>
        <w:rPr>
          <w:rFonts w:hint="eastAsia" w:eastAsia="宋体"/>
          <w:bCs/>
          <w:iCs/>
          <w:szCs w:val="21"/>
          <w:lang w:val="en-US" w:eastAsia="zh-CN"/>
        </w:rPr>
        <w:t>I</w:t>
      </w:r>
      <w:r>
        <w:rPr>
          <w:rFonts w:hint="eastAsia" w:eastAsia="宋体"/>
          <w:bCs/>
          <w:iCs/>
          <w:szCs w:val="21"/>
        </w:rPr>
        <w:t xml:space="preserve">t </w:t>
      </w:r>
      <w:r>
        <w:rPr>
          <w:rFonts w:hint="eastAsia" w:eastAsia="宋体"/>
          <w:bCs/>
          <w:iCs/>
          <w:szCs w:val="21"/>
          <w:lang w:val="en-US" w:eastAsia="zh-CN"/>
        </w:rPr>
        <w:t xml:space="preserve">can be </w:t>
      </w:r>
      <w:r>
        <w:rPr>
          <w:rFonts w:hint="eastAsia" w:eastAsia="宋体"/>
          <w:bCs/>
          <w:iCs/>
          <w:szCs w:val="21"/>
        </w:rPr>
        <w:t>assum</w:t>
      </w:r>
      <w:r>
        <w:rPr>
          <w:rFonts w:hint="eastAsia" w:eastAsia="宋体"/>
          <w:bCs/>
          <w:iCs/>
          <w:szCs w:val="21"/>
          <w:lang w:val="en-US" w:eastAsia="zh-CN"/>
        </w:rPr>
        <w:t>ed</w:t>
      </w:r>
      <w:r>
        <w:rPr>
          <w:rFonts w:hint="eastAsia" w:eastAsia="宋体"/>
          <w:bCs/>
          <w:iCs/>
          <w:szCs w:val="21"/>
        </w:rPr>
        <w:t xml:space="preserve"> that Event-1 is triggered</w:t>
      </w:r>
      <w:r>
        <w:rPr>
          <w:rFonts w:hint="eastAsia" w:eastAsia="宋体"/>
          <w:bCs/>
          <w:iCs/>
          <w:szCs w:val="21"/>
          <w:lang w:val="en-US" w:eastAsia="zh-CN"/>
        </w:rPr>
        <w:t xml:space="preserve"> when </w:t>
      </w:r>
      <w:r>
        <w:rPr>
          <w:rFonts w:hint="eastAsia" w:eastAsia="宋体"/>
          <w:bCs/>
          <w:iCs/>
          <w:szCs w:val="21"/>
        </w:rPr>
        <w:t>the current beam</w:t>
      </w:r>
      <w:r>
        <w:rPr>
          <w:rFonts w:hint="eastAsia" w:eastAsia="宋体"/>
          <w:bCs/>
          <w:iCs/>
          <w:szCs w:val="21"/>
          <w:lang w:val="en-US" w:eastAsia="zh-CN"/>
        </w:rPr>
        <w:t xml:space="preserve">, while still functional, experiences sub-optimal quality-not severe enough to be classified as unavailable, as in </w:t>
      </w:r>
      <w:r>
        <w:rPr>
          <w:rFonts w:hint="eastAsia" w:eastAsia="宋体"/>
          <w:bCs/>
          <w:iCs/>
          <w:szCs w:val="21"/>
        </w:rPr>
        <w:t>BFD</w:t>
      </w:r>
      <w:r>
        <w:rPr>
          <w:rFonts w:hint="eastAsia" w:eastAsia="宋体"/>
          <w:bCs/>
          <w:iCs/>
          <w:szCs w:val="21"/>
          <w:lang w:val="en-US" w:eastAsia="zh-CN"/>
        </w:rPr>
        <w:t xml:space="preserve">. However, </w:t>
      </w:r>
      <w:r>
        <w:rPr>
          <w:rFonts w:hint="eastAsia" w:eastAsia="宋体"/>
          <w:bCs/>
          <w:iCs/>
          <w:szCs w:val="21"/>
        </w:rPr>
        <w:t>the necessity</w:t>
      </w:r>
      <w:r>
        <w:rPr>
          <w:rFonts w:hint="eastAsia" w:eastAsia="宋体"/>
          <w:bCs/>
          <w:iCs/>
          <w:szCs w:val="21"/>
          <w:lang w:val="en-US" w:eastAsia="zh-CN"/>
        </w:rPr>
        <w:t xml:space="preserve"> of supporting Event-1 </w:t>
      </w:r>
      <w:r>
        <w:rPr>
          <w:rFonts w:hint="eastAsia" w:eastAsia="宋体"/>
          <w:bCs/>
          <w:iCs/>
          <w:szCs w:val="21"/>
        </w:rPr>
        <w:t>remains unclear.</w:t>
      </w:r>
    </w:p>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hint="eastAsia" w:eastAsia="宋体"/>
          <w:bCs/>
          <w:iCs/>
          <w:szCs w:val="21"/>
          <w:lang w:val="en-US" w:eastAsia="zh-CN"/>
        </w:rPr>
        <w:t xml:space="preserve">In scenarios where </w:t>
      </w:r>
      <w:r>
        <w:rPr>
          <w:rFonts w:hint="eastAsia" w:eastAsia="宋体"/>
          <w:bCs/>
          <w:iCs/>
          <w:szCs w:val="21"/>
        </w:rPr>
        <w:t xml:space="preserve">a new beam </w:t>
      </w:r>
      <w:r>
        <w:rPr>
          <w:rFonts w:hint="eastAsia" w:eastAsia="宋体"/>
          <w:bCs/>
          <w:iCs/>
          <w:szCs w:val="21"/>
          <w:lang w:val="en-US" w:eastAsia="zh-CN"/>
        </w:rPr>
        <w:t xml:space="preserve">is </w:t>
      </w:r>
      <w:r>
        <w:rPr>
          <w:rFonts w:hint="eastAsia" w:eastAsia="宋体"/>
          <w:bCs/>
          <w:iCs/>
          <w:szCs w:val="21"/>
        </w:rPr>
        <w:t>better than the current beam</w:t>
      </w:r>
      <w:r>
        <w:rPr>
          <w:rFonts w:hint="eastAsia" w:eastAsia="宋体"/>
          <w:bCs/>
          <w:iCs/>
          <w:szCs w:val="21"/>
          <w:lang w:val="en-US" w:eastAsia="zh-CN"/>
        </w:rPr>
        <w:t xml:space="preserve"> and the current beam</w:t>
      </w:r>
      <w:r>
        <w:rPr>
          <w:rFonts w:hint="default" w:eastAsia="宋体"/>
          <w:bCs/>
          <w:iCs/>
          <w:szCs w:val="21"/>
          <w:lang w:val="en-US" w:eastAsia="zh-CN"/>
        </w:rPr>
        <w:t>’</w:t>
      </w:r>
      <w:r>
        <w:rPr>
          <w:rFonts w:hint="eastAsia" w:eastAsia="宋体"/>
          <w:bCs/>
          <w:iCs/>
          <w:szCs w:val="21"/>
          <w:lang w:val="en-US" w:eastAsia="zh-CN"/>
        </w:rPr>
        <w:t>s quality degrades</w:t>
      </w:r>
      <w:r>
        <w:rPr>
          <w:rFonts w:hint="eastAsia" w:eastAsia="宋体"/>
          <w:bCs/>
          <w:iCs/>
          <w:szCs w:val="21"/>
        </w:rPr>
        <w:t xml:space="preserve">, Event-2 can be triggered to assist </w:t>
      </w:r>
      <w:r>
        <w:rPr>
          <w:rFonts w:hint="eastAsia" w:eastAsia="宋体"/>
          <w:bCs/>
          <w:iCs/>
          <w:szCs w:val="21"/>
          <w:lang w:val="en-US" w:eastAsia="zh-CN"/>
        </w:rPr>
        <w:t xml:space="preserve">the </w:t>
      </w:r>
      <w:r>
        <w:rPr>
          <w:rFonts w:hint="eastAsia" w:eastAsia="宋体"/>
          <w:bCs/>
          <w:iCs/>
          <w:szCs w:val="21"/>
        </w:rPr>
        <w:t xml:space="preserve">NW </w:t>
      </w:r>
      <w:r>
        <w:rPr>
          <w:rFonts w:hint="eastAsia" w:eastAsia="宋体"/>
          <w:bCs/>
          <w:iCs/>
          <w:szCs w:val="21"/>
          <w:lang w:val="en-US" w:eastAsia="zh-CN"/>
        </w:rPr>
        <w:t xml:space="preserve">in </w:t>
      </w:r>
      <w:r>
        <w:rPr>
          <w:rFonts w:hint="eastAsia" w:eastAsia="宋体"/>
          <w:bCs/>
          <w:iCs/>
          <w:szCs w:val="21"/>
        </w:rPr>
        <w:t>updat</w:t>
      </w:r>
      <w:r>
        <w:rPr>
          <w:rFonts w:hint="eastAsia" w:eastAsia="宋体"/>
          <w:bCs/>
          <w:iCs/>
          <w:szCs w:val="21"/>
          <w:lang w:val="en-US" w:eastAsia="zh-CN"/>
        </w:rPr>
        <w:t>ing</w:t>
      </w:r>
      <w:r>
        <w:rPr>
          <w:rFonts w:hint="eastAsia" w:eastAsia="宋体"/>
          <w:bCs/>
          <w:iCs/>
          <w:szCs w:val="21"/>
        </w:rPr>
        <w:t xml:space="preserve"> the current beam</w:t>
      </w:r>
      <w:r>
        <w:rPr>
          <w:rFonts w:hint="eastAsia" w:eastAsia="宋体"/>
          <w:bCs/>
          <w:iCs/>
          <w:szCs w:val="21"/>
          <w:lang w:val="en-US" w:eastAsia="zh-CN"/>
        </w:rPr>
        <w:t>. Nevertheless, the report triggered by Event-1 lacks of sufficient information in this case as the UE does not report any new beams consequently</w:t>
      </w:r>
      <w:r>
        <w:rPr>
          <w:rFonts w:hint="eastAsia" w:eastAsia="宋体"/>
          <w:bCs/>
          <w:iCs/>
          <w:szCs w:val="21"/>
        </w:rPr>
        <w:t xml:space="preserve">. </w:t>
      </w:r>
    </w:p>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hint="eastAsia" w:eastAsia="宋体"/>
          <w:bCs/>
          <w:iCs/>
          <w:szCs w:val="21"/>
          <w:lang w:val="en-US" w:eastAsia="zh-CN"/>
        </w:rPr>
        <w:t xml:space="preserve">Therefore, Event-1 is primarily required when </w:t>
      </w:r>
      <w:r>
        <w:rPr>
          <w:rFonts w:hint="eastAsia" w:eastAsia="宋体"/>
          <w:bCs/>
          <w:iCs/>
          <w:szCs w:val="21"/>
        </w:rPr>
        <w:t xml:space="preserve">no new beams </w:t>
      </w:r>
      <w:r>
        <w:rPr>
          <w:rFonts w:hint="eastAsia" w:eastAsia="宋体"/>
          <w:bCs/>
          <w:iCs/>
          <w:szCs w:val="21"/>
          <w:lang w:val="en-US" w:eastAsia="zh-CN"/>
        </w:rPr>
        <w:t xml:space="preserve">are a threshold value better than </w:t>
      </w:r>
      <w:r>
        <w:rPr>
          <w:rFonts w:hint="eastAsia" w:eastAsia="宋体"/>
          <w:bCs/>
          <w:iCs/>
          <w:szCs w:val="21"/>
        </w:rPr>
        <w:t>the current beam</w:t>
      </w:r>
      <w:r>
        <w:rPr>
          <w:rFonts w:hint="eastAsia" w:eastAsia="宋体"/>
          <w:bCs/>
          <w:iCs/>
          <w:szCs w:val="21"/>
          <w:lang w:val="en-US" w:eastAsia="zh-CN"/>
        </w:rPr>
        <w:t xml:space="preserve"> in a given metrics,</w:t>
      </w:r>
      <w:r>
        <w:rPr>
          <w:rFonts w:hint="eastAsia" w:eastAsia="宋体"/>
          <w:bCs/>
          <w:iCs/>
          <w:szCs w:val="21"/>
        </w:rPr>
        <w:t xml:space="preserve"> and </w:t>
      </w:r>
      <w:r>
        <w:rPr>
          <w:rFonts w:hint="eastAsia" w:eastAsia="宋体"/>
          <w:bCs/>
          <w:iCs/>
          <w:szCs w:val="21"/>
          <w:lang w:val="en-US" w:eastAsia="zh-CN"/>
        </w:rPr>
        <w:t>the quality of the current beam has deteriorated to a certain extent.</w:t>
      </w:r>
      <w:r>
        <w:rPr>
          <w:rFonts w:hint="eastAsia" w:eastAsia="宋体"/>
          <w:bCs/>
          <w:iCs/>
          <w:szCs w:val="21"/>
        </w:rPr>
        <w:t xml:space="preserve"> </w:t>
      </w:r>
      <w:r>
        <w:rPr>
          <w:rFonts w:hint="eastAsia" w:eastAsia="宋体"/>
          <w:bCs/>
          <w:iCs/>
          <w:szCs w:val="21"/>
          <w:lang w:val="en-US" w:eastAsia="zh-CN"/>
        </w:rPr>
        <w:t>Such situations might arise when the UE is positioned at the edge of the cell, where it may struggle to identify a superior beam through the beam sweeping process initiated in response to the triggering of Event-1. In these cases, a distinct application scenario for Event-1 is still ambiguous.</w:t>
      </w:r>
      <w:r>
        <w:rPr>
          <w:rFonts w:hint="eastAsia" w:eastAsia="宋体"/>
          <w:bCs/>
          <w:iCs/>
          <w:szCs w:val="21"/>
        </w:rPr>
        <w:t xml:space="preserve"> </w:t>
      </w:r>
    </w:p>
    <w:p>
      <w:pPr>
        <w:pStyle w:val="111"/>
        <w:widowControl w:val="0"/>
        <w:numPr>
          <w:ilvl w:val="0"/>
          <w:numId w:val="13"/>
        </w:numPr>
        <w:spacing w:before="72" w:beforeLines="30" w:after="72" w:afterLines="30" w:line="288" w:lineRule="auto"/>
        <w:ind w:left="340" w:hanging="360" w:firstLineChars="0"/>
        <w:jc w:val="both"/>
        <w:rPr>
          <w:rFonts w:eastAsia="宋体"/>
          <w:bCs/>
          <w:iCs/>
          <w:szCs w:val="21"/>
        </w:rPr>
      </w:pPr>
      <w:r>
        <w:rPr>
          <w:rFonts w:hint="eastAsia" w:eastAsia="宋体"/>
          <w:bCs/>
          <w:iCs/>
          <w:szCs w:val="21"/>
        </w:rPr>
        <w:t>Event-7a</w:t>
      </w:r>
    </w:p>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hint="eastAsia" w:eastAsia="宋体"/>
          <w:bCs/>
          <w:iCs/>
          <w:szCs w:val="21"/>
          <w:lang w:val="en-US" w:eastAsia="zh-CN"/>
        </w:rPr>
        <w:t xml:space="preserve">According to the following excerpt in TS 38.133, for MAC-CE based TCI state switch delay, if target TCI state is not in the active TCI state list, </w:t>
      </w:r>
      <w:r>
        <w:rPr>
          <w:rFonts w:hint="eastAsia" w:eastAsia="宋体"/>
          <w:bCs/>
          <w:iCs/>
          <w:szCs w:val="21"/>
        </w:rPr>
        <w:t>T</w:t>
      </w:r>
      <w:r>
        <w:rPr>
          <w:rFonts w:hint="eastAsia" w:eastAsia="宋体"/>
          <w:bCs/>
          <w:iCs/>
          <w:szCs w:val="21"/>
          <w:vertAlign w:val="subscript"/>
        </w:rPr>
        <w:t>first-SSB</w:t>
      </w:r>
      <w:r>
        <w:rPr>
          <w:rFonts w:hint="eastAsia" w:eastAsia="宋体"/>
          <w:bCs/>
          <w:iCs/>
          <w:szCs w:val="21"/>
        </w:rPr>
        <w:t xml:space="preserve"> </w:t>
      </w:r>
      <w:r>
        <w:rPr>
          <w:rFonts w:hint="eastAsia" w:eastAsia="宋体"/>
          <w:bCs/>
          <w:iCs/>
          <w:szCs w:val="21"/>
          <w:lang w:val="en-US" w:eastAsia="zh-CN"/>
        </w:rPr>
        <w:t xml:space="preserve">and </w:t>
      </w:r>
      <w:r>
        <w:rPr>
          <w:highlight w:val="none"/>
          <w:lang w:val="en-US" w:eastAsia="zh-CN"/>
        </w:rPr>
        <w:t>T</w:t>
      </w:r>
      <w:r>
        <w:rPr>
          <w:highlight w:val="none"/>
          <w:vertAlign w:val="subscript"/>
          <w:lang w:val="en-US" w:eastAsia="zh-CN"/>
        </w:rPr>
        <w:t>SSB-proc</w:t>
      </w:r>
      <w:r>
        <w:rPr>
          <w:rFonts w:hint="eastAsia"/>
          <w:highlight w:val="none"/>
          <w:vertAlign w:val="subscript"/>
          <w:lang w:val="en-US" w:eastAsia="zh-CN"/>
        </w:rPr>
        <w:t xml:space="preserve"> </w:t>
      </w:r>
      <w:r>
        <w:rPr>
          <w:rFonts w:hint="eastAsia" w:eastAsia="宋体"/>
          <w:bCs/>
          <w:iCs/>
          <w:szCs w:val="21"/>
          <w:lang w:eastAsia="zh-CN"/>
        </w:rPr>
        <w:t>f</w:t>
      </w:r>
      <w:r>
        <w:rPr>
          <w:rFonts w:hint="eastAsia" w:eastAsia="宋体"/>
          <w:bCs/>
          <w:iCs/>
          <w:szCs w:val="21"/>
          <w:lang w:val="en-US" w:eastAsia="zh-CN"/>
        </w:rPr>
        <w:t>or</w:t>
      </w:r>
      <w:r>
        <w:rPr>
          <w:rFonts w:hint="eastAsia" w:eastAsia="宋体"/>
          <w:bCs/>
          <w:iCs/>
          <w:szCs w:val="21"/>
        </w:rPr>
        <w:t xml:space="preserve"> </w:t>
      </w:r>
      <w:r>
        <w:rPr>
          <w:rFonts w:hint="eastAsia" w:eastAsia="宋体"/>
          <w:bCs/>
          <w:iCs/>
          <w:szCs w:val="21"/>
          <w:lang w:eastAsia="zh-CN"/>
        </w:rPr>
        <w:t>t</w:t>
      </w:r>
      <w:r>
        <w:rPr>
          <w:rFonts w:hint="eastAsia" w:eastAsia="宋体"/>
          <w:bCs/>
          <w:iCs/>
          <w:szCs w:val="21"/>
          <w:lang w:val="en-US" w:eastAsia="zh-CN"/>
        </w:rPr>
        <w:t xml:space="preserve">racking the </w:t>
      </w:r>
      <w:r>
        <w:rPr>
          <w:rFonts w:hint="eastAsia" w:eastAsia="宋体"/>
          <w:bCs/>
          <w:iCs/>
          <w:szCs w:val="21"/>
        </w:rPr>
        <w:t>first SSB transmission after MAC CE command</w:t>
      </w:r>
      <w:r>
        <w:rPr>
          <w:rFonts w:hint="eastAsia" w:eastAsia="宋体"/>
          <w:bCs/>
          <w:iCs/>
          <w:szCs w:val="21"/>
          <w:lang w:val="en-US" w:eastAsia="zh-CN"/>
        </w:rPr>
        <w:t xml:space="preserve"> are excluded from the TCI state switch delay calculation. Therefore, if a new beam identified by Event-2 is already in the activated TCI state list, the TCI state switch delay can be reduced. Event 7 can timely update the activated TCI state list with beams with better quality, increasing the likelihood that new beams identified by Event-2 correspond to activated TCI states. Consequently, the TCI state switch delay for a beam identified by Event-2 can be minimized.</w:t>
      </w:r>
    </w:p>
    <w:p>
      <w:pPr>
        <w:pStyle w:val="111"/>
        <w:widowControl w:val="0"/>
        <w:numPr>
          <w:ilvl w:val="0"/>
          <w:numId w:val="14"/>
        </w:numPr>
        <w:spacing w:before="72" w:beforeLines="30" w:after="72" w:afterLines="30" w:line="288" w:lineRule="auto"/>
        <w:ind w:left="1260" w:hanging="420" w:firstLineChars="0"/>
        <w:jc w:val="both"/>
        <w:rPr>
          <w:rFonts w:hint="default" w:eastAsia="宋体"/>
          <w:b/>
          <w:bCs w:val="0"/>
          <w:iCs/>
          <w:szCs w:val="21"/>
          <w:lang w:val="en-US" w:eastAsia="zh-CN"/>
        </w:rPr>
      </w:pPr>
      <w:r>
        <w:rPr>
          <w:rFonts w:hint="eastAsia" w:eastAsia="宋体"/>
          <w:b/>
          <w:bCs w:val="0"/>
          <w:iCs/>
          <w:szCs w:val="21"/>
          <w:lang w:val="en-US" w:eastAsia="zh-CN"/>
        </w:rPr>
        <w:t>TS 38.133</w:t>
      </w:r>
    </w:p>
    <w:tbl>
      <w:tblPr>
        <w:tblStyle w:val="24"/>
        <w:tblW w:w="0" w:type="auto"/>
        <w:tblInd w:w="90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3" w:type="dxa"/>
          </w:tcPr>
          <w:p>
            <w:pPr>
              <w:keepNext w:val="0"/>
              <w:keepLines w:val="0"/>
              <w:spacing w:before="109" w:beforeLines="30" w:after="109" w:afterLines="30" w:line="288" w:lineRule="auto"/>
              <w:ind w:left="0" w:firstLine="0"/>
              <w:outlineLvl w:val="9"/>
              <w:rPr>
                <w:rFonts w:ascii="Arial" w:hAnsi="Arial" w:eastAsia="宋体"/>
                <w:sz w:val="28"/>
                <w:szCs w:val="20"/>
                <w:lang w:val="en-US" w:eastAsia="en-US"/>
              </w:rPr>
            </w:pPr>
            <w:r>
              <w:rPr>
                <w:rFonts w:ascii="Arial" w:hAnsi="Arial" w:eastAsia="宋体"/>
                <w:sz w:val="28"/>
                <w:szCs w:val="20"/>
                <w:lang w:val="en-US" w:eastAsia="en-US"/>
              </w:rPr>
              <w:t>8.10.3</w:t>
            </w:r>
            <w:r>
              <w:rPr>
                <w:rFonts w:ascii="Arial" w:hAnsi="Arial" w:eastAsia="宋体"/>
                <w:sz w:val="28"/>
                <w:szCs w:val="20"/>
                <w:lang w:val="en-US" w:eastAsia="en-US"/>
              </w:rPr>
              <w:tab/>
            </w:r>
            <w:r>
              <w:rPr>
                <w:rFonts w:ascii="Arial" w:hAnsi="Arial" w:eastAsia="宋体"/>
                <w:sz w:val="28"/>
                <w:szCs w:val="20"/>
                <w:lang w:val="en-US" w:eastAsia="en-US"/>
              </w:rPr>
              <w:t>MAC-CE based TCI state switch delay</w:t>
            </w:r>
          </w:p>
          <w:p>
            <w:pPr>
              <w:spacing w:before="109" w:beforeLines="30" w:after="109" w:afterLines="30" w:line="288" w:lineRule="auto"/>
              <w:ind w:left="0" w:firstLine="0"/>
              <w:rPr>
                <w:rFonts w:eastAsia="Malgun Gothic"/>
                <w:szCs w:val="20"/>
                <w:lang w:val="en-US" w:eastAsia="zh-CN"/>
              </w:rPr>
            </w:pPr>
            <w:r>
              <w:rPr>
                <w:rFonts w:eastAsia="Malgun Gothic"/>
                <w:szCs w:val="20"/>
                <w:lang w:val="en-US" w:eastAsia="zh-CN"/>
              </w:rPr>
              <w:t>If the target TCI state is known, upon</w:t>
            </w:r>
            <w:r>
              <w:rPr>
                <w:rFonts w:eastAsia="宋体"/>
                <w:szCs w:val="20"/>
                <w:lang w:val="en-US" w:eastAsia="zh-CN"/>
              </w:rPr>
              <w:t xml:space="preserve"> receiv</w:t>
            </w:r>
            <w:r>
              <w:rPr>
                <w:rFonts w:eastAsia="Malgun Gothic"/>
                <w:szCs w:val="20"/>
                <w:lang w:val="en-US" w:eastAsia="zh-CN"/>
              </w:rPr>
              <w:t>ing PDSCH carrying</w:t>
            </w:r>
            <w:r>
              <w:rPr>
                <w:rFonts w:eastAsia="宋体"/>
                <w:szCs w:val="20"/>
                <w:lang w:val="en-US" w:eastAsia="zh-CN"/>
              </w:rPr>
              <w:t xml:space="preserve"> </w:t>
            </w:r>
            <w:r>
              <w:rPr>
                <w:rFonts w:eastAsia="Malgun Gothic"/>
                <w:szCs w:val="20"/>
                <w:lang w:val="en-US" w:eastAsia="zh-CN"/>
              </w:rPr>
              <w:t>MAC-CE activation command in slot n</w:t>
            </w:r>
            <w:r>
              <w:rPr>
                <w:rFonts w:eastAsia="宋体"/>
                <w:szCs w:val="20"/>
                <w:lang w:val="en-US" w:eastAsia="zh-CN"/>
              </w:rPr>
              <w:t>, UE shall be able to receive PD</w:t>
            </w:r>
            <w:r>
              <w:rPr>
                <w:rFonts w:eastAsia="Malgun Gothic"/>
                <w:szCs w:val="20"/>
                <w:lang w:val="en-US" w:eastAsia="zh-CN"/>
              </w:rPr>
              <w:t>C</w:t>
            </w:r>
            <w:r>
              <w:rPr>
                <w:rFonts w:eastAsia="宋体"/>
                <w:szCs w:val="20"/>
                <w:lang w:val="en-US" w:eastAsia="zh-CN"/>
              </w:rPr>
              <w:t xml:space="preserve">CH with target </w:t>
            </w:r>
            <w:r>
              <w:rPr>
                <w:rFonts w:eastAsia="Malgun Gothic"/>
                <w:szCs w:val="20"/>
                <w:lang w:val="en-US" w:eastAsia="zh-CN"/>
              </w:rPr>
              <w:t>TCI state</w:t>
            </w:r>
            <w:r>
              <w:rPr>
                <w:rFonts w:eastAsia="宋体"/>
                <w:szCs w:val="20"/>
                <w:lang w:val="en-US" w:eastAsia="zh-CN"/>
              </w:rPr>
              <w:t xml:space="preserve"> </w:t>
            </w:r>
            <w:r>
              <w:rPr>
                <w:rFonts w:eastAsia="Malgun Gothic"/>
                <w:szCs w:val="20"/>
                <w:lang w:val="en-US" w:eastAsia="zh-CN"/>
              </w:rPr>
              <w:t>of</w:t>
            </w:r>
            <w:r>
              <w:rPr>
                <w:rFonts w:eastAsia="宋体"/>
                <w:szCs w:val="20"/>
                <w:lang w:val="en-US" w:eastAsia="zh-CN"/>
              </w:rPr>
              <w:t xml:space="preserve"> the serving cell on which </w:t>
            </w:r>
            <w:r>
              <w:rPr>
                <w:rFonts w:eastAsia="Malgun Gothic"/>
                <w:szCs w:val="20"/>
                <w:lang w:val="en-US" w:eastAsia="zh-CN"/>
              </w:rPr>
              <w:t>TCI state</w:t>
            </w:r>
            <w:r>
              <w:rPr>
                <w:rFonts w:eastAsia="宋体"/>
                <w:szCs w:val="20"/>
                <w:lang w:val="en-US" w:eastAsia="zh-CN"/>
              </w:rPr>
              <w:t xml:space="preserve"> switch occurs </w:t>
            </w:r>
            <w:r>
              <w:rPr>
                <w:rFonts w:eastAsia="Malgun Gothic"/>
                <w:szCs w:val="20"/>
                <w:lang w:val="en-US" w:eastAsia="zh-CN"/>
              </w:rPr>
              <w:t>at the first slot that is after</w:t>
            </w:r>
            <w:r>
              <w:rPr>
                <w:rFonts w:eastAsia="宋体"/>
                <w:szCs w:val="20"/>
                <w:lang w:val="en-US" w:eastAsia="zh-CN"/>
              </w:rPr>
              <w:t xml:space="preserve"> slot n+</w:t>
            </w:r>
            <w:r>
              <w:rPr>
                <w:rFonts w:eastAsia="Malgun Gothic"/>
                <w:szCs w:val="20"/>
                <w:lang w:val="en-GB" w:eastAsia="zh-CN"/>
              </w:rPr>
              <w:t xml:space="preserve"> T</w:t>
            </w:r>
            <w:r>
              <w:rPr>
                <w:rFonts w:eastAsia="Malgun Gothic"/>
                <w:szCs w:val="20"/>
                <w:vertAlign w:val="subscript"/>
                <w:lang w:val="en-GB" w:eastAsia="zh-CN"/>
              </w:rPr>
              <w:t>HARQ</w:t>
            </w:r>
            <w:r>
              <w:rPr>
                <w:rFonts w:eastAsia="Malgun Gothic"/>
                <w:szCs w:val="20"/>
                <w:lang w:val="en-GB" w:eastAsia="zh-CN"/>
              </w:rPr>
              <w:t xml:space="preserve"> +</w:t>
            </w:r>
            <w:r>
              <w:rPr>
                <w:rFonts w:eastAsia="Malgun Gothic"/>
                <w:szCs w:val="20"/>
                <w:lang w:val="en-US" w:eastAsia="zh-CN"/>
              </w:rPr>
              <w:t xml:space="preserve"> </w:t>
            </w:r>
            <m:oMath>
              <m:sSubSup>
                <m:sSubSupPr>
                  <m:ctrlPr>
                    <w:rPr>
                      <w:rFonts w:ascii="Cambria Math" w:hAnsi="Cambria Math"/>
                    </w:rPr>
                  </m:ctrlPr>
                </m:sSubSupPr>
                <m:e>
                  <m:r>
                    <m:rPr>
                      <m:sty m:val="p"/>
                    </m:rPr>
                    <w:rPr>
                      <w:rFonts w:ascii="Cambria Math" w:hAnsi="Cambria Math"/>
                    </w:rPr>
                    <m:t>3N</m:t>
                  </m:r>
                  <m:ctrlPr>
                    <w:rPr>
                      <w:rFonts w:ascii="Cambria Math" w:hAnsi="Cambria Math"/>
                    </w:rPr>
                  </m:ctrlPr>
                </m:e>
                <m:sub>
                  <m:r>
                    <m:rPr>
                      <m:sty m:val="p"/>
                    </m:rPr>
                    <w:rPr>
                      <w:rFonts w:ascii="Cambria Math" w:hAnsi="Cambria Math"/>
                    </w:rPr>
                    <m:t>slot</m:t>
                  </m:r>
                  <m:ctrlPr>
                    <w:rPr>
                      <w:rFonts w:ascii="Cambria Math" w:hAnsi="Cambria Math"/>
                    </w:rPr>
                  </m:ctrlPr>
                </m:sub>
                <m:sup>
                  <m:r>
                    <m:rPr>
                      <m:sty m:val="p"/>
                    </m:rPr>
                    <w:rPr>
                      <w:rFonts w:ascii="Cambria Math" w:hAnsi="Cambria Math"/>
                    </w:rPr>
                    <m:t>subframe,µ</m:t>
                  </m:r>
                  <m:ctrlPr>
                    <w:rPr>
                      <w:rFonts w:ascii="Cambria Math" w:hAnsi="Cambria Math"/>
                    </w:rPr>
                  </m:ctrlPr>
                </m:sup>
              </m:sSubSup>
            </m:oMath>
            <w:r>
              <w:rPr>
                <w:rFonts w:eastAsia="Malgun Gothic"/>
                <w:szCs w:val="20"/>
                <w:lang w:val="en-US" w:eastAsia="zh-CN"/>
              </w:rPr>
              <w:t>+ TO</w:t>
            </w:r>
            <w:r>
              <w:rPr>
                <w:rFonts w:eastAsia="Malgun Gothic"/>
                <w:szCs w:val="20"/>
                <w:vertAlign w:val="subscript"/>
                <w:lang w:val="en-US" w:eastAsia="zh-CN"/>
              </w:rPr>
              <w:t>k</w:t>
            </w:r>
            <w:r>
              <w:rPr>
                <w:rFonts w:eastAsia="Malgun Gothic"/>
                <w:szCs w:val="20"/>
                <w:lang w:val="en-US" w:eastAsia="zh-CN"/>
              </w:rPr>
              <w:t>*(T</w:t>
            </w:r>
            <w:r>
              <w:rPr>
                <w:rFonts w:eastAsia="Malgun Gothic"/>
                <w:szCs w:val="20"/>
                <w:vertAlign w:val="subscript"/>
                <w:lang w:val="en-US" w:eastAsia="zh-CN"/>
              </w:rPr>
              <w:t xml:space="preserve">first-SSB </w:t>
            </w:r>
            <w:r>
              <w:rPr>
                <w:rFonts w:eastAsia="Malgun Gothic"/>
                <w:szCs w:val="20"/>
                <w:lang w:val="en-US" w:eastAsia="zh-CN"/>
              </w:rPr>
              <w:t>+ T</w:t>
            </w:r>
            <w:r>
              <w:rPr>
                <w:rFonts w:eastAsia="Malgun Gothic"/>
                <w:szCs w:val="20"/>
                <w:vertAlign w:val="subscript"/>
                <w:lang w:val="en-US" w:eastAsia="zh-CN"/>
              </w:rPr>
              <w:t>SSB-proc</w:t>
            </w:r>
            <w:r>
              <w:rPr>
                <w:rFonts w:eastAsia="Malgun Gothic"/>
                <w:szCs w:val="20"/>
                <w:lang w:val="en-US" w:eastAsia="zh-CN"/>
              </w:rPr>
              <w:t>)</w:t>
            </w:r>
            <w:r>
              <w:rPr>
                <w:rFonts w:eastAsia="宋体"/>
                <w:szCs w:val="20"/>
                <w:lang w:val="en-US" w:eastAsia="zh-CN"/>
              </w:rPr>
              <w:t xml:space="preserve"> / </w:t>
            </w:r>
            <w:r>
              <w:rPr>
                <w:rFonts w:eastAsia="宋体"/>
                <w:i/>
                <w:szCs w:val="20"/>
                <w:lang w:val="en-US" w:eastAsia="zh-CN"/>
              </w:rPr>
              <w:t>NR slot length</w:t>
            </w:r>
            <w:r>
              <w:rPr>
                <w:rFonts w:eastAsia="宋体"/>
                <w:szCs w:val="20"/>
                <w:lang w:val="en-US" w:eastAsia="zh-CN"/>
              </w:rPr>
              <w:t>. The UE shall be able to receive PDCCH with the old TCI state until slot n+</w:t>
            </w:r>
            <w:r>
              <w:rPr>
                <w:rFonts w:eastAsia="Malgun Gothic"/>
                <w:szCs w:val="20"/>
                <w:lang w:val="en-GB" w:eastAsia="zh-CN"/>
              </w:rPr>
              <w:t xml:space="preserve"> T</w:t>
            </w:r>
            <w:r>
              <w:rPr>
                <w:rFonts w:eastAsia="Malgun Gothic"/>
                <w:szCs w:val="20"/>
                <w:vertAlign w:val="subscript"/>
                <w:lang w:val="en-GB" w:eastAsia="zh-CN"/>
              </w:rPr>
              <w:t>HARQ</w:t>
            </w:r>
            <w:r>
              <w:rPr>
                <w:rFonts w:eastAsia="Malgun Gothic"/>
                <w:szCs w:val="20"/>
                <w:lang w:val="en-GB" w:eastAsia="zh-CN"/>
              </w:rPr>
              <w:t xml:space="preserve"> + </w:t>
            </w:r>
            <m:oMath>
              <m:sSubSup>
                <m:sSubSupPr>
                  <m:ctrlPr>
                    <w:rPr>
                      <w:rFonts w:ascii="Cambria Math" w:hAnsi="Cambria Math"/>
                    </w:rPr>
                  </m:ctrlPr>
                </m:sSubSupPr>
                <m:e>
                  <m:r>
                    <m:rPr>
                      <m:sty m:val="p"/>
                    </m:rPr>
                    <w:rPr>
                      <w:rFonts w:ascii="Cambria Math" w:hAnsi="Cambria Math"/>
                    </w:rPr>
                    <m:t>3N</m:t>
                  </m:r>
                  <m:ctrlPr>
                    <w:rPr>
                      <w:rFonts w:ascii="Cambria Math" w:hAnsi="Cambria Math"/>
                    </w:rPr>
                  </m:ctrlPr>
                </m:e>
                <m:sub>
                  <m:r>
                    <m:rPr>
                      <m:sty m:val="p"/>
                    </m:rPr>
                    <w:rPr>
                      <w:rFonts w:ascii="Cambria Math" w:hAnsi="Cambria Math"/>
                    </w:rPr>
                    <m:t>slot</m:t>
                  </m:r>
                  <m:ctrlPr>
                    <w:rPr>
                      <w:rFonts w:ascii="Cambria Math" w:hAnsi="Cambria Math"/>
                    </w:rPr>
                  </m:ctrlPr>
                </m:sub>
                <m:sup>
                  <m:r>
                    <m:rPr>
                      <m:sty m:val="p"/>
                    </m:rPr>
                    <w:rPr>
                      <w:rFonts w:ascii="Cambria Math" w:hAnsi="Cambria Math"/>
                    </w:rPr>
                    <m:t>subframe,µ</m:t>
                  </m:r>
                  <m:ctrlPr>
                    <w:rPr>
                      <w:rFonts w:ascii="Cambria Math" w:hAnsi="Cambria Math"/>
                    </w:rPr>
                  </m:ctrlPr>
                </m:sup>
              </m:sSubSup>
            </m:oMath>
            <w:r>
              <w:rPr>
                <w:rFonts w:eastAsia="Malgun Gothic"/>
                <w:szCs w:val="20"/>
                <w:lang w:val="en-GB" w:eastAsia="zh-CN"/>
              </w:rPr>
              <w:t xml:space="preserve"> </w:t>
            </w:r>
            <w:r>
              <w:rPr>
                <w:rFonts w:eastAsia="宋体"/>
                <w:szCs w:val="20"/>
                <w:lang w:val="en-US" w:eastAsia="zh-CN"/>
              </w:rPr>
              <w:t xml:space="preserve">.Where </w:t>
            </w:r>
            <w:r>
              <w:rPr>
                <w:rFonts w:eastAsia="宋体"/>
                <w:szCs w:val="20"/>
                <w:lang w:val="en-GB" w:eastAsia="en-US"/>
              </w:rPr>
              <w:t>T</w:t>
            </w:r>
            <w:r>
              <w:rPr>
                <w:rFonts w:eastAsia="宋体"/>
                <w:szCs w:val="20"/>
                <w:vertAlign w:val="subscript"/>
                <w:lang w:val="en-GB" w:eastAsia="en-US"/>
              </w:rPr>
              <w:t>HARQ</w:t>
            </w:r>
            <w:r>
              <w:rPr>
                <w:rFonts w:eastAsia="宋体"/>
                <w:szCs w:val="20"/>
                <w:lang w:val="en-GB" w:eastAsia="en-US"/>
              </w:rPr>
              <w:t xml:space="preserve"> is the timing between DL data transmission and acknowledgement as specified in TS</w:t>
            </w:r>
            <w:r>
              <w:rPr>
                <w:rFonts w:hint="eastAsia" w:eastAsia="宋体"/>
                <w:szCs w:val="20"/>
                <w:lang w:val="en-US" w:eastAsia="zh-CN"/>
              </w:rPr>
              <w:t xml:space="preserve"> </w:t>
            </w:r>
            <w:r>
              <w:rPr>
                <w:rFonts w:eastAsia="宋体"/>
                <w:szCs w:val="20"/>
                <w:lang w:val="en-GB" w:eastAsia="en-US"/>
              </w:rPr>
              <w:t>38.</w:t>
            </w:r>
            <w:r>
              <w:rPr>
                <w:rFonts w:hint="eastAsia" w:eastAsia="宋体"/>
                <w:szCs w:val="20"/>
                <w:lang w:val="en-US" w:eastAsia="zh-CN"/>
              </w:rPr>
              <w:t xml:space="preserve">213 </w:t>
            </w:r>
            <w:r>
              <w:rPr>
                <w:rFonts w:eastAsia="宋体"/>
                <w:szCs w:val="20"/>
                <w:lang w:val="en-GB" w:eastAsia="en-US"/>
              </w:rPr>
              <w:t>[</w:t>
            </w:r>
            <w:r>
              <w:rPr>
                <w:rFonts w:hint="eastAsia" w:eastAsia="宋体"/>
                <w:szCs w:val="20"/>
                <w:lang w:val="en-US" w:eastAsia="zh-CN"/>
              </w:rPr>
              <w:t>3</w:t>
            </w:r>
            <w:r>
              <w:rPr>
                <w:rFonts w:eastAsia="宋体"/>
                <w:szCs w:val="20"/>
                <w:lang w:val="en-GB" w:eastAsia="en-US"/>
              </w:rPr>
              <w:t>]</w:t>
            </w:r>
            <w:r>
              <w:rPr>
                <w:rFonts w:eastAsia="Malgun Gothic"/>
                <w:szCs w:val="20"/>
                <w:lang w:val="en-US" w:eastAsia="zh-CN"/>
              </w:rPr>
              <w:t>;</w:t>
            </w:r>
          </w:p>
          <w:p>
            <w:pPr>
              <w:spacing w:before="109" w:beforeLines="30" w:after="109" w:afterLines="30" w:line="288" w:lineRule="auto"/>
              <w:ind w:left="568" w:hanging="284"/>
              <w:rPr>
                <w:rFonts w:ascii="Times New Roman" w:hAnsi="Times New Roman" w:eastAsia="宋体" w:cs="Times New Roman"/>
                <w:lang w:val="en-US" w:eastAsia="zh-CN" w:bidi="ar-SA"/>
              </w:rPr>
            </w:pPr>
            <w:r>
              <w:rPr>
                <w:rFonts w:ascii="Times New Roman" w:hAnsi="Times New Roman" w:eastAsia="宋体" w:cs="Times New Roman"/>
                <w:lang w:val="en-GB" w:eastAsia="zh-CN" w:bidi="ar-SA"/>
              </w:rPr>
              <w:t>-</w:t>
            </w:r>
            <w:r>
              <w:rPr>
                <w:rFonts w:ascii="Times New Roman" w:hAnsi="Times New Roman" w:eastAsia="宋体" w:cs="Times New Roman"/>
                <w:lang w:val="en-GB" w:eastAsia="zh-CN" w:bidi="ar-SA"/>
              </w:rPr>
              <w:tab/>
            </w:r>
            <w:r>
              <w:rPr>
                <w:rFonts w:ascii="Times New Roman" w:hAnsi="Times New Roman" w:eastAsia="宋体" w:cs="Times New Roman"/>
                <w:lang w:val="en-US" w:eastAsia="zh-CN" w:bidi="ar-SA"/>
              </w:rPr>
              <w:t>T</w:t>
            </w:r>
            <w:r>
              <w:rPr>
                <w:rFonts w:ascii="Times New Roman" w:hAnsi="Times New Roman" w:eastAsia="宋体" w:cs="Times New Roman"/>
                <w:vertAlign w:val="subscript"/>
                <w:lang w:val="en-US" w:eastAsia="zh-CN" w:bidi="ar-SA"/>
              </w:rPr>
              <w:t xml:space="preserve">first-SSB </w:t>
            </w:r>
            <w:r>
              <w:rPr>
                <w:rFonts w:ascii="Times New Roman" w:hAnsi="Times New Roman" w:eastAsia="宋体" w:cs="Times New Roman"/>
                <w:lang w:val="en-US" w:eastAsia="zh-CN" w:bidi="ar-SA"/>
              </w:rPr>
              <w:t>is time to first SSB transmission after MAC CE command is decoded by the UE; The SSB shall be the QCL-TypeA or QCL-TypeC to target TCI state</w:t>
            </w:r>
          </w:p>
          <w:p>
            <w:pPr>
              <w:spacing w:before="109" w:beforeLines="30" w:after="109" w:afterLines="30" w:line="288" w:lineRule="auto"/>
              <w:ind w:left="568" w:hanging="284"/>
              <w:rPr>
                <w:rFonts w:ascii="Times New Roman" w:hAnsi="Times New Roman" w:eastAsia="宋体" w:cs="Times New Roman"/>
                <w:lang w:val="en-US" w:eastAsia="zh-CN" w:bidi="ar-SA"/>
              </w:rPr>
            </w:pPr>
            <w:r>
              <w:rPr>
                <w:rFonts w:ascii="Times New Roman" w:hAnsi="Times New Roman" w:eastAsia="宋体" w:cs="Times New Roman"/>
                <w:lang w:val="en-GB" w:eastAsia="zh-CN" w:bidi="ar-SA"/>
              </w:rPr>
              <w:t>-</w:t>
            </w:r>
            <w:r>
              <w:rPr>
                <w:rFonts w:ascii="Times New Roman" w:hAnsi="Times New Roman" w:eastAsia="宋体" w:cs="Times New Roman"/>
                <w:lang w:val="en-GB" w:eastAsia="zh-CN" w:bidi="ar-SA"/>
              </w:rPr>
              <w:tab/>
            </w:r>
            <w:r>
              <w:rPr>
                <w:rFonts w:ascii="Times New Roman" w:hAnsi="Times New Roman" w:eastAsia="宋体" w:cs="Times New Roman"/>
                <w:lang w:val="en-US" w:eastAsia="zh-CN" w:bidi="ar-SA"/>
              </w:rPr>
              <w:t>T</w:t>
            </w:r>
            <w:r>
              <w:rPr>
                <w:rFonts w:ascii="Times New Roman" w:hAnsi="Times New Roman" w:eastAsia="宋体" w:cs="Times New Roman"/>
                <w:vertAlign w:val="subscript"/>
                <w:lang w:val="en-US" w:eastAsia="zh-CN" w:bidi="ar-SA"/>
              </w:rPr>
              <w:t xml:space="preserve">SSB-proc </w:t>
            </w:r>
            <w:r>
              <w:rPr>
                <w:rFonts w:ascii="Times New Roman" w:hAnsi="Times New Roman" w:eastAsia="宋体" w:cs="Times New Roman"/>
                <w:lang w:val="en-US" w:eastAsia="zh-CN" w:bidi="ar-SA"/>
              </w:rPr>
              <w:t>= 2</w:t>
            </w:r>
            <w:r>
              <w:rPr>
                <w:rFonts w:hint="eastAsia" w:eastAsia="宋体" w:cs="Times New Roman"/>
                <w:lang w:val="en-US" w:eastAsia="zh-CN" w:bidi="ar-SA"/>
              </w:rPr>
              <w:t xml:space="preserve"> </w:t>
            </w:r>
            <w:r>
              <w:rPr>
                <w:rFonts w:ascii="Times New Roman" w:hAnsi="Times New Roman" w:eastAsia="宋体" w:cs="Times New Roman"/>
                <w:lang w:val="en-US" w:eastAsia="zh-CN" w:bidi="ar-SA"/>
              </w:rPr>
              <w:t xml:space="preserve">ms; </w:t>
            </w:r>
          </w:p>
          <w:p>
            <w:pPr>
              <w:widowControl/>
              <w:numPr>
                <w:ilvl w:val="-1"/>
                <w:numId w:val="0"/>
              </w:numPr>
              <w:spacing w:before="109" w:beforeLines="30" w:after="109" w:afterLines="30" w:line="288" w:lineRule="auto"/>
              <w:ind w:left="568" w:hanging="284"/>
              <w:jc w:val="left"/>
              <w:rPr>
                <w:rFonts w:hint="eastAsia" w:eastAsia="宋体"/>
                <w:bCs/>
                <w:iCs/>
                <w:szCs w:val="21"/>
                <w:vertAlign w:val="baseline"/>
                <w:lang w:val="en-US" w:eastAsia="zh-CN"/>
              </w:rPr>
            </w:pPr>
            <w:r>
              <w:rPr>
                <w:rFonts w:ascii="Times New Roman" w:hAnsi="Times New Roman" w:eastAsia="宋体" w:cs="Times New Roman"/>
                <w:highlight w:val="none"/>
                <w:lang w:val="en-GB" w:eastAsia="en-US" w:bidi="ar-SA"/>
              </w:rPr>
              <w:t>-</w:t>
            </w:r>
            <w:r>
              <w:rPr>
                <w:rFonts w:ascii="Times New Roman" w:hAnsi="Times New Roman" w:eastAsia="宋体" w:cs="Times New Roman"/>
                <w:highlight w:val="none"/>
                <w:lang w:val="en-GB" w:eastAsia="en-US" w:bidi="ar-SA"/>
              </w:rPr>
              <w:tab/>
            </w:r>
            <w:r>
              <w:rPr>
                <w:rFonts w:ascii="Times New Roman" w:hAnsi="Times New Roman" w:eastAsia="宋体" w:cs="Times New Roman"/>
                <w:highlight w:val="none"/>
                <w:lang w:val="en-US" w:eastAsia="en-US" w:bidi="ar-SA"/>
              </w:rPr>
              <w:t>TO</w:t>
            </w:r>
            <w:r>
              <w:rPr>
                <w:rFonts w:ascii="Times New Roman" w:hAnsi="Times New Roman" w:eastAsia="宋体" w:cs="Times New Roman"/>
                <w:highlight w:val="none"/>
                <w:vertAlign w:val="subscript"/>
                <w:lang w:val="en-US" w:eastAsia="en-US" w:bidi="ar-SA"/>
              </w:rPr>
              <w:t>k</w:t>
            </w:r>
            <w:r>
              <w:rPr>
                <w:rFonts w:ascii="Times New Roman" w:hAnsi="Times New Roman" w:eastAsia="宋体" w:cs="Times New Roman"/>
                <w:highlight w:val="none"/>
                <w:lang w:val="en-US" w:eastAsia="en-US" w:bidi="ar-SA"/>
              </w:rPr>
              <w:t xml:space="preserve"> = 1 if target TCI state is not in the active TCI state list for PDSCH, 0 otherwise</w:t>
            </w:r>
            <w:r>
              <w:rPr>
                <w:rFonts w:ascii="Times New Roman" w:hAnsi="Times New Roman" w:eastAsia="宋体" w:cs="Times New Roman"/>
                <w:highlight w:val="none"/>
                <w:lang w:val="en-US" w:eastAsia="zh-CN" w:bidi="ar-SA"/>
              </w:rPr>
              <w:t>.</w:t>
            </w:r>
          </w:p>
        </w:tc>
      </w:tr>
    </w:tbl>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hint="eastAsia" w:eastAsia="宋体"/>
          <w:bCs/>
          <w:iCs/>
          <w:szCs w:val="21"/>
        </w:rPr>
        <w:t xml:space="preserve">If the activated TCI state with the lowest quality is used for trigger event evaluation, </w:t>
      </w:r>
      <w:r>
        <w:rPr>
          <w:rFonts w:hint="eastAsia" w:eastAsia="宋体"/>
          <w:bCs/>
          <w:iCs/>
          <w:szCs w:val="21"/>
          <w:lang w:val="en-US" w:eastAsia="zh-CN"/>
        </w:rPr>
        <w:t>the probability of the trigger event occurrence increases significantly compared to using other higher-quality activated TCI states. Furthermore, once the worst activated TCI state is updated with a new beam identified by a previous UEIBR, the second worst activated TCI state becomes the worst one, potentially prompting another triggering of the UIEBR. This cycle may result in</w:t>
      </w:r>
      <w:r>
        <w:rPr>
          <w:rFonts w:hint="eastAsia" w:eastAsia="宋体"/>
          <w:bCs/>
          <w:iCs/>
          <w:szCs w:val="21"/>
        </w:rPr>
        <w:t xml:space="preserve"> a substantial rise in reporting frequency, </w:t>
      </w:r>
      <w:r>
        <w:rPr>
          <w:rFonts w:hint="eastAsia" w:eastAsia="宋体"/>
          <w:bCs/>
          <w:iCs/>
          <w:szCs w:val="21"/>
          <w:lang w:val="en-US" w:eastAsia="zh-CN"/>
        </w:rPr>
        <w:t xml:space="preserve">which </w:t>
      </w:r>
      <w:r>
        <w:rPr>
          <w:rFonts w:hint="eastAsia" w:eastAsia="宋体"/>
          <w:bCs/>
          <w:iCs/>
          <w:szCs w:val="21"/>
        </w:rPr>
        <w:t>contradict</w:t>
      </w:r>
      <w:r>
        <w:rPr>
          <w:rFonts w:hint="eastAsia" w:eastAsia="宋体"/>
          <w:bCs/>
          <w:iCs/>
          <w:szCs w:val="21"/>
          <w:lang w:val="en-US" w:eastAsia="zh-CN"/>
        </w:rPr>
        <w:t>s</w:t>
      </w:r>
      <w:r>
        <w:rPr>
          <w:rFonts w:hint="eastAsia" w:eastAsia="宋体"/>
          <w:bCs/>
          <w:iCs/>
          <w:szCs w:val="21"/>
        </w:rPr>
        <w:t xml:space="preserve"> the principle of report overhead</w:t>
      </w:r>
      <w:r>
        <w:rPr>
          <w:rFonts w:hint="eastAsia" w:eastAsia="宋体"/>
          <w:bCs/>
          <w:iCs/>
          <w:szCs w:val="21"/>
          <w:lang w:val="en-US" w:eastAsia="zh-CN"/>
        </w:rPr>
        <w:t xml:space="preserve"> reduction</w:t>
      </w:r>
      <w:r>
        <w:rPr>
          <w:rFonts w:hint="eastAsia" w:eastAsia="宋体"/>
          <w:bCs/>
          <w:iCs/>
          <w:szCs w:val="21"/>
        </w:rPr>
        <w:t>.</w:t>
      </w:r>
      <w:r>
        <w:rPr>
          <w:rFonts w:hint="eastAsia" w:eastAsia="宋体"/>
          <w:bCs/>
          <w:iCs/>
          <w:szCs w:val="21"/>
          <w:lang w:val="en-US" w:eastAsia="zh-CN"/>
        </w:rPr>
        <w:t xml:space="preserve"> </w:t>
      </w:r>
    </w:p>
    <w:p>
      <w:pPr>
        <w:pStyle w:val="111"/>
        <w:widowControl w:val="0"/>
        <w:numPr>
          <w:ilvl w:val="1"/>
          <w:numId w:val="13"/>
        </w:numPr>
        <w:spacing w:before="72" w:beforeLines="30" w:after="72" w:afterLines="30" w:line="288" w:lineRule="auto"/>
        <w:ind w:left="780" w:hanging="400" w:firstLineChars="0"/>
        <w:jc w:val="both"/>
        <w:rPr>
          <w:rFonts w:hint="eastAsia" w:eastAsia="宋体"/>
          <w:lang w:eastAsia="zh-CN"/>
        </w:rPr>
      </w:pPr>
      <w:r>
        <w:rPr>
          <w:rFonts w:hint="eastAsia" w:eastAsia="宋体"/>
          <w:bCs/>
          <w:iCs/>
          <w:szCs w:val="21"/>
          <w:lang w:val="en-US" w:eastAsia="zh-CN"/>
        </w:rPr>
        <w:t>In addition</w:t>
      </w:r>
      <w:r>
        <w:rPr>
          <w:rFonts w:hint="eastAsia" w:eastAsia="宋体"/>
          <w:bCs/>
          <w:iCs/>
          <w:szCs w:val="21"/>
        </w:rPr>
        <w:t>, as depicted in Figure 1, basically</w:t>
      </w:r>
      <w:r>
        <w:rPr>
          <w:rFonts w:hint="eastAsia" w:eastAsia="宋体"/>
          <w:bCs/>
          <w:iCs/>
          <w:szCs w:val="21"/>
          <w:lang w:val="en-US" w:eastAsia="zh-CN"/>
        </w:rPr>
        <w:t>,</w:t>
      </w:r>
      <w:r>
        <w:rPr>
          <w:rFonts w:hint="eastAsia" w:eastAsia="宋体"/>
          <w:bCs/>
          <w:iCs/>
          <w:szCs w:val="21"/>
        </w:rPr>
        <w:t xml:space="preserve"> only the worst </w:t>
      </w:r>
      <w:r>
        <w:rPr>
          <w:rFonts w:hint="eastAsia" w:eastAsia="宋体"/>
          <w:bCs/>
          <w:iCs/>
          <w:szCs w:val="21"/>
          <w:lang w:val="en-US" w:eastAsia="zh-CN"/>
        </w:rPr>
        <w:t xml:space="preserve">or poorer </w:t>
      </w:r>
      <w:r>
        <w:rPr>
          <w:rFonts w:hint="eastAsia" w:eastAsia="宋体"/>
          <w:bCs/>
          <w:iCs/>
          <w:szCs w:val="21"/>
        </w:rPr>
        <w:t>activated TCI state</w:t>
      </w:r>
      <w:r>
        <w:rPr>
          <w:rFonts w:hint="eastAsia" w:eastAsia="宋体"/>
          <w:bCs/>
          <w:iCs/>
          <w:szCs w:val="21"/>
          <w:lang w:val="en-US" w:eastAsia="zh-CN"/>
        </w:rPr>
        <w:t xml:space="preserve"> </w:t>
      </w:r>
      <w:r>
        <w:rPr>
          <w:rFonts w:hint="eastAsia" w:eastAsia="宋体"/>
          <w:bCs/>
          <w:iCs/>
          <w:szCs w:val="21"/>
        </w:rPr>
        <w:t xml:space="preserve">can be updated </w:t>
      </w:r>
      <w:r>
        <w:rPr>
          <w:rFonts w:hint="eastAsia" w:eastAsia="宋体"/>
          <w:bCs/>
          <w:iCs/>
          <w:szCs w:val="21"/>
          <w:lang w:val="en-US" w:eastAsia="zh-CN"/>
        </w:rPr>
        <w:t xml:space="preserve">with </w:t>
      </w:r>
      <w:r>
        <w:rPr>
          <w:rFonts w:hint="eastAsia" w:eastAsia="宋体"/>
          <w:bCs/>
          <w:iCs/>
          <w:szCs w:val="21"/>
        </w:rPr>
        <w:t>the new beams based on the report triggered by Event-7a</w:t>
      </w:r>
      <w:r>
        <w:rPr>
          <w:rFonts w:hint="eastAsia" w:eastAsia="宋体"/>
          <w:bCs/>
          <w:iCs/>
          <w:szCs w:val="21"/>
          <w:lang w:val="en-US" w:eastAsia="zh-CN"/>
        </w:rPr>
        <w:t>. However,</w:t>
      </w:r>
      <w:r>
        <w:rPr>
          <w:rFonts w:hint="eastAsia" w:eastAsia="宋体"/>
          <w:bCs/>
          <w:iCs/>
          <w:szCs w:val="21"/>
        </w:rPr>
        <w:t xml:space="preserve"> the activated TCI state with higher quality </w:t>
      </w:r>
      <w:r>
        <w:rPr>
          <w:rFonts w:hint="eastAsia" w:eastAsia="宋体"/>
          <w:bCs/>
          <w:iCs/>
          <w:szCs w:val="21"/>
          <w:lang w:val="en-US" w:eastAsia="zh-CN"/>
        </w:rPr>
        <w:t xml:space="preserve">are </w:t>
      </w:r>
      <w:r>
        <w:rPr>
          <w:rFonts w:hint="eastAsia" w:eastAsia="宋体"/>
          <w:bCs/>
          <w:iCs/>
          <w:szCs w:val="21"/>
        </w:rPr>
        <w:t xml:space="preserve">more </w:t>
      </w:r>
      <w:r>
        <w:rPr>
          <w:rFonts w:hint="eastAsia" w:eastAsia="宋体"/>
          <w:bCs/>
          <w:iCs/>
          <w:szCs w:val="21"/>
          <w:lang w:val="en-US" w:eastAsia="zh-CN"/>
        </w:rPr>
        <w:t>potential</w:t>
      </w:r>
      <w:r>
        <w:rPr>
          <w:rFonts w:hint="eastAsia" w:eastAsia="宋体"/>
          <w:bCs/>
          <w:iCs/>
          <w:szCs w:val="21"/>
        </w:rPr>
        <w:t xml:space="preserve"> to be </w:t>
      </w:r>
      <w:r>
        <w:rPr>
          <w:rFonts w:hint="eastAsia" w:eastAsia="宋体"/>
          <w:bCs/>
          <w:iCs/>
          <w:szCs w:val="21"/>
          <w:lang w:val="en-US" w:eastAsia="zh-CN"/>
        </w:rPr>
        <w:t xml:space="preserve">applied </w:t>
      </w:r>
      <w:r>
        <w:rPr>
          <w:rFonts w:hint="eastAsia" w:eastAsia="宋体"/>
          <w:bCs/>
          <w:iCs/>
          <w:szCs w:val="21"/>
        </w:rPr>
        <w:t>for transmissions</w:t>
      </w:r>
      <w:r>
        <w:rPr>
          <w:rFonts w:hint="eastAsia" w:eastAsia="宋体"/>
          <w:bCs/>
          <w:iCs/>
          <w:szCs w:val="21"/>
          <w:lang w:val="en-US" w:eastAsia="zh-CN"/>
        </w:rPr>
        <w:t>.</w:t>
      </w:r>
      <w:r>
        <w:rPr>
          <w:rFonts w:hint="eastAsia" w:eastAsia="宋体"/>
          <w:bCs/>
          <w:iCs/>
          <w:szCs w:val="21"/>
        </w:rPr>
        <w:t xml:space="preserve"> </w:t>
      </w:r>
      <w:r>
        <w:rPr>
          <w:rFonts w:hint="eastAsia" w:eastAsia="宋体"/>
          <w:bCs/>
          <w:iCs/>
          <w:szCs w:val="21"/>
          <w:lang w:val="en-US" w:eastAsia="zh-CN"/>
        </w:rPr>
        <w:t>H</w:t>
      </w:r>
      <w:r>
        <w:rPr>
          <w:rFonts w:hint="eastAsia" w:eastAsia="宋体"/>
          <w:bCs/>
          <w:iCs/>
          <w:szCs w:val="21"/>
        </w:rPr>
        <w:t>ence</w:t>
      </w:r>
      <w:r>
        <w:rPr>
          <w:rFonts w:hint="eastAsia" w:eastAsia="宋体"/>
          <w:bCs/>
          <w:iCs/>
          <w:szCs w:val="21"/>
          <w:lang w:val="en-US" w:eastAsia="zh-CN"/>
        </w:rPr>
        <w:t>,</w:t>
      </w:r>
      <w:r>
        <w:rPr>
          <w:rFonts w:hint="eastAsia" w:eastAsia="宋体"/>
          <w:bCs/>
          <w:iCs/>
          <w:szCs w:val="21"/>
        </w:rPr>
        <w:t xml:space="preserve"> </w:t>
      </w:r>
      <w:r>
        <w:rPr>
          <w:rFonts w:hint="eastAsia" w:eastAsia="宋体"/>
          <w:bCs/>
          <w:iCs/>
          <w:szCs w:val="21"/>
          <w:lang w:val="en-US" w:eastAsia="zh-CN"/>
        </w:rPr>
        <w:t xml:space="preserve">while </w:t>
      </w:r>
      <w:r>
        <w:rPr>
          <w:rFonts w:hint="eastAsia" w:eastAsia="宋体"/>
          <w:bCs/>
          <w:iCs/>
          <w:szCs w:val="21"/>
        </w:rPr>
        <w:t xml:space="preserve">UEIBR triggered by Event-7a </w:t>
      </w:r>
      <w:r>
        <w:rPr>
          <w:rFonts w:hint="eastAsia" w:eastAsia="宋体"/>
          <w:bCs/>
          <w:iCs/>
          <w:szCs w:val="21"/>
          <w:lang w:val="en-US" w:eastAsia="zh-CN"/>
        </w:rPr>
        <w:t>can enhance the overall quality of</w:t>
      </w:r>
      <w:r>
        <w:rPr>
          <w:rFonts w:hint="eastAsia" w:eastAsia="宋体"/>
          <w:bCs/>
          <w:iCs/>
          <w:szCs w:val="21"/>
        </w:rPr>
        <w:t xml:space="preserve"> activated TCI states</w:t>
      </w:r>
      <w:r>
        <w:rPr>
          <w:rFonts w:hint="eastAsia" w:eastAsia="宋体"/>
          <w:bCs/>
          <w:iCs/>
          <w:szCs w:val="21"/>
          <w:lang w:val="en-US" w:eastAsia="zh-CN"/>
        </w:rPr>
        <w:t xml:space="preserve">, </w:t>
      </w:r>
      <w:r>
        <w:rPr>
          <w:rFonts w:hint="eastAsia" w:eastAsia="宋体"/>
          <w:bCs/>
          <w:iCs/>
          <w:szCs w:val="21"/>
        </w:rPr>
        <w:t xml:space="preserve">it </w:t>
      </w:r>
      <w:r>
        <w:rPr>
          <w:rFonts w:hint="eastAsia" w:eastAsia="宋体"/>
          <w:bCs/>
          <w:iCs/>
          <w:szCs w:val="21"/>
          <w:lang w:val="en-US" w:eastAsia="zh-CN"/>
        </w:rPr>
        <w:t xml:space="preserve">may not contribute to </w:t>
      </w:r>
      <w:r>
        <w:rPr>
          <w:rFonts w:hint="eastAsia" w:eastAsia="宋体"/>
          <w:bCs/>
          <w:iCs/>
          <w:szCs w:val="21"/>
        </w:rPr>
        <w:t>reduce the TCI state s</w:t>
      </w:r>
      <w:r>
        <w:rPr>
          <w:rFonts w:hint="eastAsia" w:eastAsia="宋体"/>
          <w:bCs/>
          <w:iCs/>
          <w:szCs w:val="21"/>
          <w:lang w:val="en-US" w:eastAsia="zh-CN"/>
        </w:rPr>
        <w:t>w</w:t>
      </w:r>
      <w:r>
        <w:rPr>
          <w:rFonts w:hint="eastAsia" w:eastAsia="宋体"/>
          <w:bCs/>
          <w:iCs/>
          <w:szCs w:val="21"/>
        </w:rPr>
        <w:t>itch</w:t>
      </w:r>
      <w:r>
        <w:rPr>
          <w:rFonts w:hint="eastAsia" w:eastAsia="宋体"/>
          <w:bCs/>
          <w:iCs/>
          <w:szCs w:val="21"/>
          <w:lang w:val="en-US" w:eastAsia="zh-CN"/>
        </w:rPr>
        <w:t xml:space="preserve"> delay</w:t>
      </w:r>
      <w:r>
        <w:rPr>
          <w:rFonts w:hint="eastAsia" w:eastAsia="宋体"/>
          <w:bCs/>
          <w:iCs/>
          <w:szCs w:val="21"/>
        </w:rPr>
        <w:t>.</w:t>
      </w:r>
      <w:r>
        <w:rPr>
          <w:rFonts w:hint="eastAsia" w:eastAsia="宋体"/>
          <w:lang w:val="en-US" w:eastAsia="zh-CN"/>
        </w:rPr>
        <w:t xml:space="preserve"> </w:t>
      </w:r>
    </w:p>
    <w:p>
      <w:pPr>
        <w:pStyle w:val="111"/>
        <w:widowControl w:val="0"/>
        <w:numPr>
          <w:ilvl w:val="-1"/>
          <w:numId w:val="0"/>
        </w:numPr>
        <w:spacing w:before="72" w:beforeLines="30" w:after="72" w:afterLines="30" w:line="288" w:lineRule="auto"/>
        <w:ind w:left="380" w:firstLine="0" w:firstLineChars="0"/>
        <w:jc w:val="center"/>
        <w:rPr>
          <w:rFonts w:hint="eastAsia" w:eastAsia="宋体"/>
          <w:lang w:eastAsia="zh-CN"/>
        </w:rPr>
      </w:pPr>
      <w:r>
        <w:rPr>
          <w:rFonts w:hint="eastAsia" w:eastAsia="宋体"/>
          <w:lang w:eastAsia="zh-CN"/>
        </w:rPr>
        <w:drawing>
          <wp:inline distT="0" distB="0" distL="114300" distR="114300">
            <wp:extent cx="2081530" cy="1548130"/>
            <wp:effectExtent l="0" t="0" r="13970" b="13970"/>
            <wp:docPr id="12" name="图片 12" descr="Evt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vt7a"/>
                    <pic:cNvPicPr>
                      <a:picLocks noChangeAspect="1"/>
                    </pic:cNvPicPr>
                  </pic:nvPicPr>
                  <pic:blipFill>
                    <a:blip r:embed="rId6"/>
                    <a:srcRect t="6947"/>
                    <a:stretch>
                      <a:fillRect/>
                    </a:stretch>
                  </pic:blipFill>
                  <pic:spPr>
                    <a:xfrm>
                      <a:off x="0" y="0"/>
                      <a:ext cx="2081530" cy="1548130"/>
                    </a:xfrm>
                    <a:prstGeom prst="rect">
                      <a:avLst/>
                    </a:prstGeom>
                  </pic:spPr>
                </pic:pic>
              </a:graphicData>
            </a:graphic>
          </wp:inline>
        </w:drawing>
      </w:r>
    </w:p>
    <w:p>
      <w:pPr>
        <w:pStyle w:val="111"/>
        <w:widowControl w:val="0"/>
        <w:numPr>
          <w:ilvl w:val="-1"/>
          <w:numId w:val="0"/>
        </w:numPr>
        <w:spacing w:before="72" w:beforeLines="30" w:after="72" w:afterLines="30" w:line="288" w:lineRule="auto"/>
        <w:ind w:left="380" w:firstLine="0" w:firstLineChars="0"/>
        <w:jc w:val="center"/>
        <w:rPr>
          <w:rFonts w:eastAsia="宋体"/>
        </w:rPr>
      </w:pPr>
      <w:r>
        <w:rPr>
          <w:rFonts w:hint="eastAsia" w:eastAsia="宋体"/>
          <w:b/>
          <w:bCs/>
        </w:rPr>
        <w:t>Figure 1</w:t>
      </w:r>
      <w:r>
        <w:rPr>
          <w:rFonts w:hint="eastAsia" w:eastAsia="宋体"/>
        </w:rPr>
        <w:t xml:space="preserve"> Quality of activated TCI states and new beams for Event-7a</w:t>
      </w:r>
    </w:p>
    <w:p>
      <w:pPr>
        <w:pStyle w:val="111"/>
        <w:widowControl w:val="0"/>
        <w:numPr>
          <w:ilvl w:val="0"/>
          <w:numId w:val="13"/>
        </w:numPr>
        <w:spacing w:before="72" w:beforeLines="30" w:after="72" w:afterLines="30" w:line="288" w:lineRule="auto"/>
        <w:ind w:left="340" w:hanging="360" w:firstLineChars="0"/>
        <w:jc w:val="both"/>
        <w:rPr>
          <w:rFonts w:eastAsia="宋体"/>
          <w:bCs/>
          <w:iCs/>
          <w:szCs w:val="21"/>
        </w:rPr>
      </w:pPr>
      <w:r>
        <w:rPr>
          <w:rFonts w:hint="eastAsia" w:eastAsia="宋体"/>
          <w:bCs/>
          <w:iCs/>
          <w:szCs w:val="21"/>
        </w:rPr>
        <w:t>Event-7b</w:t>
      </w:r>
    </w:p>
    <w:p>
      <w:pPr>
        <w:pStyle w:val="111"/>
        <w:widowControl w:val="0"/>
        <w:numPr>
          <w:ilvl w:val="1"/>
          <w:numId w:val="13"/>
        </w:numPr>
        <w:spacing w:before="72" w:beforeLines="30" w:after="72" w:afterLines="30" w:line="288" w:lineRule="auto"/>
        <w:ind w:left="780" w:hanging="400" w:firstLineChars="0"/>
        <w:jc w:val="both"/>
        <w:rPr>
          <w:rFonts w:hint="eastAsia" w:eastAsia="宋体"/>
          <w:lang w:eastAsia="zh-CN"/>
        </w:rPr>
      </w:pPr>
      <w:r>
        <w:rPr>
          <w:rFonts w:hint="eastAsia" w:eastAsia="宋体"/>
          <w:bCs/>
          <w:iCs/>
          <w:szCs w:val="21"/>
        </w:rPr>
        <w:t>Compared with Event-7a, Event-7b allows for the update of other activated TCI states</w:t>
      </w:r>
      <w:r>
        <w:rPr>
          <w:rFonts w:hint="eastAsia" w:eastAsia="宋体"/>
          <w:bCs/>
          <w:iCs/>
          <w:szCs w:val="21"/>
          <w:lang w:val="en-US" w:eastAsia="zh-CN"/>
        </w:rPr>
        <w:t>.</w:t>
      </w:r>
      <w:r>
        <w:rPr>
          <w:rFonts w:hint="eastAsia" w:eastAsia="宋体"/>
          <w:bCs/>
          <w:iCs/>
          <w:szCs w:val="21"/>
        </w:rPr>
        <w:t xml:space="preserve"> </w:t>
      </w:r>
      <w:r>
        <w:rPr>
          <w:rFonts w:hint="eastAsia" w:eastAsia="宋体"/>
          <w:bCs/>
          <w:iCs/>
          <w:szCs w:val="21"/>
          <w:lang w:val="en-US" w:eastAsia="zh-CN"/>
        </w:rPr>
        <w:t>A</w:t>
      </w:r>
      <w:r>
        <w:rPr>
          <w:rFonts w:hint="eastAsia" w:eastAsia="宋体"/>
          <w:bCs/>
          <w:iCs/>
          <w:szCs w:val="21"/>
        </w:rPr>
        <w:t>side from the best one, each</w:t>
      </w:r>
      <w:r>
        <w:rPr>
          <w:rFonts w:hint="eastAsia" w:eastAsia="宋体"/>
          <w:bCs/>
          <w:iCs/>
          <w:szCs w:val="21"/>
          <w:lang w:val="en-US" w:eastAsia="zh-CN"/>
        </w:rPr>
        <w:t xml:space="preserve"> of other new beams</w:t>
      </w:r>
      <w:r>
        <w:rPr>
          <w:rFonts w:hint="eastAsia" w:eastAsia="宋体"/>
          <w:bCs/>
          <w:iCs/>
          <w:szCs w:val="21"/>
        </w:rPr>
        <w:t xml:space="preserve"> with superior quality to any of the activated TCI states</w:t>
      </w:r>
      <w:r>
        <w:rPr>
          <w:rFonts w:hint="eastAsia" w:eastAsia="宋体"/>
          <w:bCs/>
          <w:iCs/>
          <w:szCs w:val="21"/>
          <w:lang w:val="en-US" w:eastAsia="zh-CN"/>
        </w:rPr>
        <w:t xml:space="preserve"> can be</w:t>
      </w:r>
      <w:r>
        <w:rPr>
          <w:rFonts w:hint="eastAsia" w:eastAsia="宋体"/>
          <w:bCs/>
          <w:iCs/>
          <w:szCs w:val="21"/>
        </w:rPr>
        <w:t xml:space="preserve"> identified.</w:t>
      </w:r>
    </w:p>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hint="eastAsia" w:eastAsia="宋体"/>
          <w:bCs/>
          <w:iCs/>
          <w:szCs w:val="21"/>
        </w:rPr>
        <w:t xml:space="preserve">However, the triggering condition of Event-7b </w:t>
      </w:r>
      <w:r>
        <w:rPr>
          <w:rFonts w:hint="eastAsia" w:eastAsia="宋体"/>
          <w:bCs/>
          <w:iCs/>
          <w:szCs w:val="21"/>
          <w:lang w:val="en-US" w:eastAsia="zh-CN"/>
        </w:rPr>
        <w:t>is quite stringent,</w:t>
      </w:r>
      <w:r>
        <w:rPr>
          <w:rFonts w:hint="eastAsia" w:eastAsia="宋体"/>
          <w:bCs/>
          <w:iCs/>
          <w:szCs w:val="21"/>
        </w:rPr>
        <w:t xml:space="preserve"> </w:t>
      </w:r>
      <w:r>
        <w:rPr>
          <w:rFonts w:hint="eastAsia" w:eastAsia="宋体"/>
          <w:bCs/>
          <w:iCs/>
          <w:szCs w:val="21"/>
          <w:lang w:val="en-US" w:eastAsia="zh-CN"/>
        </w:rPr>
        <w:t xml:space="preserve">potentially resulting in a quite </w:t>
      </w:r>
      <w:r>
        <w:rPr>
          <w:rFonts w:hint="eastAsia" w:eastAsia="宋体"/>
          <w:bCs/>
          <w:iCs/>
          <w:szCs w:val="21"/>
        </w:rPr>
        <w:t>lower</w:t>
      </w:r>
      <w:r>
        <w:rPr>
          <w:rFonts w:hint="eastAsia" w:eastAsia="宋体"/>
          <w:bCs/>
          <w:iCs/>
          <w:szCs w:val="21"/>
          <w:lang w:val="en-US" w:eastAsia="zh-CN"/>
        </w:rPr>
        <w:t xml:space="preserve"> reporting frequency.</w:t>
      </w:r>
      <w:r>
        <w:rPr>
          <w:rFonts w:hint="eastAsia" w:eastAsia="宋体"/>
          <w:bCs/>
          <w:iCs/>
          <w:szCs w:val="21"/>
        </w:rPr>
        <w:t xml:space="preserve"> </w:t>
      </w:r>
      <w:r>
        <w:rPr>
          <w:rFonts w:hint="eastAsia" w:eastAsia="宋体"/>
          <w:bCs/>
          <w:iCs/>
          <w:szCs w:val="21"/>
          <w:lang w:val="en-US" w:eastAsia="zh-CN"/>
        </w:rPr>
        <w:t xml:space="preserve">This may </w:t>
      </w:r>
      <w:r>
        <w:rPr>
          <w:rFonts w:hint="eastAsia" w:eastAsia="宋体"/>
          <w:bCs/>
          <w:iCs/>
          <w:szCs w:val="21"/>
        </w:rPr>
        <w:t xml:space="preserve">lead to </w:t>
      </w:r>
      <w:r>
        <w:rPr>
          <w:rFonts w:eastAsia="宋体"/>
          <w:bCs/>
          <w:iCs/>
          <w:szCs w:val="21"/>
        </w:rPr>
        <w:t xml:space="preserve">significant latency </w:t>
      </w:r>
      <w:r>
        <w:rPr>
          <w:rFonts w:hint="eastAsia" w:eastAsia="宋体"/>
          <w:bCs/>
          <w:iCs/>
          <w:szCs w:val="21"/>
          <w:lang w:val="en-US" w:eastAsia="zh-CN"/>
        </w:rPr>
        <w:t xml:space="preserve">in updating </w:t>
      </w:r>
      <w:r>
        <w:rPr>
          <w:rFonts w:hint="eastAsia" w:eastAsia="宋体"/>
          <w:bCs/>
          <w:iCs/>
          <w:szCs w:val="21"/>
        </w:rPr>
        <w:t>activated TCI state</w:t>
      </w:r>
      <w:r>
        <w:rPr>
          <w:rFonts w:hint="eastAsia" w:eastAsia="宋体"/>
          <w:bCs/>
          <w:iCs/>
          <w:szCs w:val="21"/>
          <w:lang w:val="en-US" w:eastAsia="zh-CN"/>
        </w:rPr>
        <w:t>s</w:t>
      </w:r>
      <w:r>
        <w:rPr>
          <w:rFonts w:hint="eastAsia" w:eastAsia="宋体"/>
          <w:bCs/>
          <w:iCs/>
          <w:szCs w:val="21"/>
        </w:rPr>
        <w:t>.</w:t>
      </w:r>
    </w:p>
    <w:p>
      <w:pPr>
        <w:pStyle w:val="111"/>
        <w:widowControl w:val="0"/>
        <w:numPr>
          <w:ilvl w:val="0"/>
          <w:numId w:val="13"/>
        </w:numPr>
        <w:spacing w:before="72" w:beforeLines="30" w:after="72" w:afterLines="30" w:line="288" w:lineRule="auto"/>
        <w:ind w:left="340" w:hanging="360" w:firstLineChars="0"/>
        <w:jc w:val="both"/>
        <w:rPr>
          <w:rFonts w:eastAsia="宋体"/>
          <w:bCs/>
          <w:iCs/>
          <w:szCs w:val="21"/>
        </w:rPr>
      </w:pPr>
      <w:r>
        <w:rPr>
          <w:rFonts w:hint="eastAsia" w:eastAsia="宋体"/>
          <w:bCs/>
          <w:iCs/>
          <w:szCs w:val="21"/>
        </w:rPr>
        <w:t>Event-7</w:t>
      </w:r>
      <w:r>
        <w:rPr>
          <w:rFonts w:hint="eastAsia" w:eastAsia="宋体"/>
          <w:bCs/>
          <w:iCs/>
          <w:szCs w:val="21"/>
          <w:lang w:val="en-US" w:eastAsia="zh-CN"/>
        </w:rPr>
        <w:t>c</w:t>
      </w:r>
    </w:p>
    <w:p>
      <w:pPr>
        <w:pStyle w:val="111"/>
        <w:widowControl w:val="0"/>
        <w:numPr>
          <w:ilvl w:val="1"/>
          <w:numId w:val="13"/>
        </w:numPr>
        <w:spacing w:before="72" w:beforeLines="30" w:after="72" w:afterLines="30" w:line="288" w:lineRule="auto"/>
        <w:ind w:left="780" w:hanging="400" w:firstLineChars="0"/>
        <w:jc w:val="both"/>
        <w:rPr>
          <w:rFonts w:eastAsia="宋体"/>
          <w:bCs/>
          <w:iCs/>
          <w:szCs w:val="21"/>
        </w:rPr>
      </w:pPr>
      <w:r>
        <w:rPr>
          <w:rFonts w:eastAsia="宋体"/>
          <w:bCs/>
          <w:iCs/>
          <w:szCs w:val="21"/>
        </w:rPr>
        <w:t>F</w:t>
      </w:r>
      <w:r>
        <w:rPr>
          <w:rFonts w:hint="eastAsia" w:eastAsia="宋体"/>
          <w:bCs/>
          <w:iCs/>
          <w:szCs w:val="21"/>
        </w:rPr>
        <w:t xml:space="preserve">or the sake of a </w:t>
      </w:r>
      <w:r>
        <w:rPr>
          <w:rFonts w:hint="eastAsia" w:eastAsia="宋体"/>
          <w:bCs/>
          <w:iCs/>
          <w:szCs w:val="21"/>
          <w:lang w:val="en-US" w:eastAsia="zh-CN"/>
        </w:rPr>
        <w:t xml:space="preserve">balance between a </w:t>
      </w:r>
      <w:r>
        <w:rPr>
          <w:rFonts w:hint="eastAsia" w:eastAsia="宋体"/>
          <w:bCs/>
          <w:iCs/>
          <w:szCs w:val="21"/>
        </w:rPr>
        <w:t xml:space="preserve">moderate reporting frequency and timely </w:t>
      </w:r>
      <w:r>
        <w:rPr>
          <w:rFonts w:hint="eastAsia" w:eastAsia="宋体"/>
          <w:bCs/>
          <w:iCs/>
          <w:szCs w:val="21"/>
          <w:lang w:val="en-US" w:eastAsia="zh-CN"/>
        </w:rPr>
        <w:t xml:space="preserve">update of </w:t>
      </w:r>
      <w:r>
        <w:rPr>
          <w:rFonts w:hint="eastAsia" w:eastAsia="宋体"/>
          <w:bCs/>
          <w:iCs/>
          <w:szCs w:val="21"/>
        </w:rPr>
        <w:t xml:space="preserve">activated TCI states, we suggest to introduce </w:t>
      </w:r>
      <w:r>
        <w:rPr>
          <w:rFonts w:eastAsia="宋体"/>
          <w:bCs/>
          <w:iCs/>
          <w:szCs w:val="21"/>
        </w:rPr>
        <w:t>Event-7</w:t>
      </w:r>
      <w:r>
        <w:rPr>
          <w:rFonts w:hint="eastAsia" w:eastAsia="宋体"/>
          <w:bCs/>
          <w:iCs/>
          <w:szCs w:val="21"/>
          <w:lang w:val="en-US" w:eastAsia="zh-CN"/>
        </w:rPr>
        <w:t>c on top of Event-7a</w:t>
      </w:r>
      <w:r>
        <w:rPr>
          <w:rFonts w:eastAsia="宋体"/>
          <w:bCs/>
          <w:iCs/>
          <w:szCs w:val="21"/>
        </w:rPr>
        <w:t xml:space="preserve">, </w:t>
      </w:r>
      <w:r>
        <w:rPr>
          <w:rFonts w:hint="eastAsia" w:eastAsia="宋体"/>
          <w:bCs/>
          <w:iCs/>
          <w:szCs w:val="21"/>
          <w:lang w:val="en-US" w:eastAsia="zh-CN"/>
        </w:rPr>
        <w:t>which is defined as follows</w:t>
      </w:r>
      <w:r>
        <w:rPr>
          <w:rFonts w:hint="eastAsia" w:eastAsia="宋体"/>
          <w:bCs/>
          <w:iCs/>
          <w:szCs w:val="21"/>
        </w:rPr>
        <w:t>:</w:t>
      </w:r>
    </w:p>
    <w:p>
      <w:pPr>
        <w:pStyle w:val="111"/>
        <w:widowControl w:val="0"/>
        <w:numPr>
          <w:ilvl w:val="2"/>
          <w:numId w:val="13"/>
        </w:numPr>
        <w:spacing w:before="72" w:beforeLines="30" w:after="72" w:afterLines="30" w:line="288" w:lineRule="auto"/>
        <w:ind w:left="1180" w:hanging="400" w:firstLineChars="0"/>
        <w:jc w:val="both"/>
        <w:rPr>
          <w:rFonts w:eastAsia="宋体"/>
          <w:bCs/>
          <w:iCs/>
          <w:szCs w:val="21"/>
        </w:rPr>
      </w:pPr>
      <w:r>
        <w:rPr>
          <w:rFonts w:eastAsia="宋体"/>
          <w:bCs/>
          <w:iCs/>
          <w:szCs w:val="21"/>
        </w:rPr>
        <w:t xml:space="preserve">Event-7c: </w:t>
      </w:r>
      <w:r>
        <w:rPr>
          <w:rFonts w:hint="eastAsia" w:eastAsia="宋体"/>
          <w:bCs/>
          <w:iCs/>
          <w:szCs w:val="21"/>
        </w:rPr>
        <w:t xml:space="preserve">Quality of at least one new beam, such as L1-RSRP, becomes a threshold value better than the RS derived from the activated TCI state with the M-th </w:t>
      </w:r>
      <w:r>
        <w:rPr>
          <w:rFonts w:hint="eastAsia" w:eastAsia="宋体"/>
          <w:bCs/>
          <w:iCs/>
          <w:szCs w:val="21"/>
          <w:lang w:val="en-US" w:eastAsia="zh-CN"/>
        </w:rPr>
        <w:t>worst</w:t>
      </w:r>
      <w:r>
        <w:rPr>
          <w:rFonts w:hint="eastAsia" w:eastAsia="宋体"/>
          <w:bCs/>
          <w:iCs/>
          <w:szCs w:val="21"/>
        </w:rPr>
        <w:t xml:space="preserve"> quality</w:t>
      </w:r>
      <w:r>
        <w:rPr>
          <w:rFonts w:eastAsia="宋体"/>
          <w:bCs/>
          <w:iCs/>
          <w:szCs w:val="21"/>
        </w:rPr>
        <w:t xml:space="preserve"> (M </w:t>
      </w:r>
      <w:r>
        <w:rPr>
          <w:rFonts w:hint="default" w:ascii="Times New Roman" w:hAnsi="Times New Roman" w:cs="Times New Roman"/>
          <w:szCs w:val="20"/>
        </w:rPr>
        <w:t>≥</w:t>
      </w:r>
      <w:r>
        <w:rPr>
          <w:rFonts w:hint="eastAsia"/>
          <w:szCs w:val="20"/>
        </w:rPr>
        <w:t xml:space="preserve"> </w:t>
      </w:r>
      <w:r>
        <w:rPr>
          <w:szCs w:val="20"/>
        </w:rPr>
        <w:t>1</w:t>
      </w:r>
      <w:r>
        <w:rPr>
          <w:rFonts w:eastAsia="宋体"/>
          <w:bCs/>
          <w:iCs/>
          <w:szCs w:val="21"/>
        </w:rPr>
        <w:t>)</w:t>
      </w:r>
      <w:r>
        <w:rPr>
          <w:rFonts w:hint="eastAsia" w:eastAsia="宋体"/>
          <w:bCs/>
          <w:iCs/>
          <w:szCs w:val="21"/>
        </w:rPr>
        <w:t>.</w:t>
      </w:r>
    </w:p>
    <w:p>
      <w:pPr>
        <w:pStyle w:val="111"/>
        <w:widowControl w:val="0"/>
        <w:numPr>
          <w:ilvl w:val="1"/>
          <w:numId w:val="13"/>
        </w:numPr>
        <w:spacing w:before="72" w:beforeLines="30" w:after="72" w:afterLines="30" w:line="288" w:lineRule="auto"/>
        <w:ind w:left="780" w:hanging="400" w:firstLineChars="0"/>
        <w:jc w:val="both"/>
        <w:rPr>
          <w:rFonts w:hint="eastAsia" w:eastAsia="宋体"/>
          <w:b/>
          <w:bCs/>
          <w:lang w:eastAsia="zh-CN"/>
        </w:rPr>
      </w:pPr>
      <w:r>
        <w:rPr>
          <w:rFonts w:hint="eastAsia" w:eastAsia="宋体"/>
          <w:bCs/>
          <w:iCs/>
          <w:szCs w:val="21"/>
          <w:lang w:val="en-US" w:eastAsia="zh-CN"/>
        </w:rPr>
        <w:t xml:space="preserve">As shown in Figure 2, analogous to Event-7a, the number of activated TCI states which can be updated by a respective new beam varies depending on the quality of the new beams. Event-7c aims to optimize the TCI state activation/indication process by flexibly configuring the threshold for trigger event evaluation. </w:t>
      </w:r>
    </w:p>
    <w:p>
      <w:pPr>
        <w:pStyle w:val="111"/>
        <w:widowControl w:val="0"/>
        <w:numPr>
          <w:ilvl w:val="-1"/>
          <w:numId w:val="0"/>
        </w:numPr>
        <w:spacing w:before="72" w:beforeLines="30" w:after="72" w:afterLines="30" w:line="288" w:lineRule="auto"/>
        <w:ind w:left="0" w:firstLine="0" w:firstLineChars="0"/>
        <w:jc w:val="center"/>
        <w:rPr>
          <w:rFonts w:hint="eastAsia" w:eastAsia="宋体"/>
          <w:b/>
          <w:bCs/>
          <w:lang w:eastAsia="zh-CN"/>
        </w:rPr>
      </w:pPr>
      <w:r>
        <w:rPr>
          <w:rFonts w:hint="eastAsia" w:eastAsia="宋体"/>
          <w:b/>
          <w:bCs/>
          <w:lang w:eastAsia="zh-CN"/>
        </w:rPr>
        <w:drawing>
          <wp:inline distT="0" distB="0" distL="114300" distR="114300">
            <wp:extent cx="2157730" cy="1595755"/>
            <wp:effectExtent l="0" t="0" r="0" b="4445"/>
            <wp:docPr id="14" name="图片 14" descr="Evt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vt7c"/>
                    <pic:cNvPicPr>
                      <a:picLocks noChangeAspect="1"/>
                    </pic:cNvPicPr>
                  </pic:nvPicPr>
                  <pic:blipFill>
                    <a:blip r:embed="rId7"/>
                    <a:srcRect t="7132"/>
                    <a:stretch>
                      <a:fillRect/>
                    </a:stretch>
                  </pic:blipFill>
                  <pic:spPr>
                    <a:xfrm>
                      <a:off x="0" y="0"/>
                      <a:ext cx="2157730" cy="1595755"/>
                    </a:xfrm>
                    <a:prstGeom prst="rect">
                      <a:avLst/>
                    </a:prstGeom>
                  </pic:spPr>
                </pic:pic>
              </a:graphicData>
            </a:graphic>
          </wp:inline>
        </w:drawing>
      </w:r>
    </w:p>
    <w:p>
      <w:pPr>
        <w:pStyle w:val="111"/>
        <w:widowControl w:val="0"/>
        <w:numPr>
          <w:ilvl w:val="-1"/>
          <w:numId w:val="0"/>
        </w:numPr>
        <w:spacing w:before="72" w:beforeLines="30" w:after="72" w:afterLines="30" w:line="288" w:lineRule="auto"/>
        <w:ind w:left="0" w:firstLine="0" w:firstLineChars="0"/>
        <w:jc w:val="center"/>
        <w:rPr>
          <w:rFonts w:hint="eastAsia" w:eastAsia="宋体"/>
          <w:lang w:val="en-US" w:eastAsia="zh-CN"/>
        </w:rPr>
      </w:pPr>
      <w:r>
        <w:rPr>
          <w:rFonts w:hint="eastAsia" w:eastAsia="宋体"/>
          <w:b/>
          <w:bCs/>
        </w:rPr>
        <w:t>Figure 2</w:t>
      </w:r>
      <w:r>
        <w:rPr>
          <w:rFonts w:hint="eastAsia" w:eastAsia="宋体"/>
        </w:rPr>
        <w:t xml:space="preserve"> Quality of activated TCI states and new beams for Event-7</w:t>
      </w:r>
      <w:r>
        <w:rPr>
          <w:rFonts w:hint="eastAsia" w:eastAsia="宋体"/>
          <w:lang w:val="en-US" w:eastAsia="zh-CN"/>
        </w:rPr>
        <w:t>c</w:t>
      </w:r>
    </w:p>
    <w:p>
      <w:pPr>
        <w:pStyle w:val="111"/>
        <w:widowControl w:val="0"/>
        <w:numPr>
          <w:ilvl w:val="0"/>
          <w:numId w:val="13"/>
        </w:numPr>
        <w:spacing w:before="72" w:beforeLines="30" w:after="72" w:afterLines="30" w:line="288" w:lineRule="auto"/>
        <w:ind w:left="340" w:leftChars="0" w:hanging="360" w:firstLineChars="0"/>
        <w:jc w:val="both"/>
        <w:rPr>
          <w:rFonts w:hint="eastAsia" w:eastAsia="宋体"/>
          <w:b w:val="0"/>
          <w:bCs w:val="0"/>
          <w:lang w:eastAsia="zh-CN"/>
        </w:rPr>
      </w:pPr>
      <w:r>
        <w:rPr>
          <w:rFonts w:hint="eastAsia" w:eastAsia="宋体"/>
          <w:b w:val="0"/>
          <w:bCs w:val="0"/>
          <w:lang w:val="en-US" w:eastAsia="zh-CN"/>
        </w:rPr>
        <w:t xml:space="preserve">Comparison of </w:t>
      </w:r>
      <w:r>
        <w:rPr>
          <w:rFonts w:hint="eastAsia" w:eastAsia="宋体"/>
          <w:b w:val="0"/>
          <w:bCs w:val="0"/>
          <w:iCs/>
          <w:szCs w:val="21"/>
        </w:rPr>
        <w:t>Event-7</w:t>
      </w:r>
      <w:r>
        <w:rPr>
          <w:rFonts w:hint="eastAsia" w:eastAsia="宋体"/>
          <w:b w:val="0"/>
          <w:bCs w:val="0"/>
          <w:iCs/>
          <w:szCs w:val="21"/>
          <w:lang w:val="en-US" w:eastAsia="zh-CN"/>
        </w:rPr>
        <w:t>a and Event-7c</w:t>
      </w:r>
    </w:p>
    <w:p>
      <w:pPr>
        <w:pStyle w:val="111"/>
        <w:widowControl w:val="0"/>
        <w:numPr>
          <w:ilvl w:val="0"/>
          <w:numId w:val="0"/>
        </w:numPr>
        <w:spacing w:before="72" w:beforeLines="30" w:after="72" w:afterLines="30" w:line="288" w:lineRule="auto"/>
        <w:jc w:val="both"/>
        <w:rPr>
          <w:rFonts w:hint="eastAsia" w:eastAsia="宋体"/>
          <w:bCs/>
          <w:iCs/>
          <w:szCs w:val="21"/>
          <w:lang w:val="en-US" w:eastAsia="zh-CN"/>
        </w:rPr>
      </w:pPr>
      <w:r>
        <w:rPr>
          <w:rFonts w:hint="eastAsia" w:eastAsia="宋体"/>
          <w:bCs/>
          <w:iCs/>
          <w:szCs w:val="21"/>
          <w:lang w:val="en-US" w:eastAsia="zh-CN"/>
        </w:rPr>
        <w:t>Based on the simulation assumption listed in Table A-1 in Appendix, the following simulation results are observed.</w:t>
      </w:r>
    </w:p>
    <w:p>
      <w:pPr>
        <w:pStyle w:val="111"/>
        <w:widowControl w:val="0"/>
        <w:numPr>
          <w:ilvl w:val="0"/>
          <w:numId w:val="0"/>
        </w:numPr>
        <w:spacing w:before="72" w:beforeLines="30" w:after="72" w:afterLines="30" w:line="288" w:lineRule="auto"/>
        <w:jc w:val="both"/>
        <w:rPr>
          <w:rFonts w:hint="eastAsia" w:eastAsia="宋体"/>
          <w:b/>
          <w:bCs/>
          <w:lang w:eastAsia="zh-CN"/>
        </w:rPr>
      </w:pPr>
      <w:r>
        <w:rPr>
          <w:rFonts w:hint="eastAsia" w:eastAsia="宋体"/>
          <w:bCs/>
          <w:iCs/>
          <w:szCs w:val="21"/>
          <w:lang w:val="en-US" w:eastAsia="zh-CN"/>
        </w:rPr>
        <w:t>Figure 3 shows that the ratio of RSRP difference between the new beams and the worst activated TCI state being below 8dB accounts for ~97%.</w:t>
      </w:r>
    </w:p>
    <w:p>
      <w:pPr>
        <w:jc w:val="center"/>
        <w:rPr>
          <w:rFonts w:hint="eastAsia" w:eastAsia="宋体"/>
          <w:lang w:eastAsia="zh-CN"/>
        </w:rPr>
      </w:pPr>
      <w:r>
        <w:rPr>
          <w:rFonts w:hint="eastAsia" w:eastAsia="宋体"/>
          <w:lang w:eastAsia="zh-CN"/>
        </w:rPr>
        <w:drawing>
          <wp:inline distT="0" distB="0" distL="114300" distR="114300">
            <wp:extent cx="3063240" cy="2287905"/>
            <wp:effectExtent l="0" t="0" r="0" b="17145"/>
            <wp:docPr id="26" name="图片 26" descr="RSRP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RSRPdiff"/>
                    <pic:cNvPicPr>
                      <a:picLocks noChangeAspect="1"/>
                    </pic:cNvPicPr>
                  </pic:nvPicPr>
                  <pic:blipFill>
                    <a:blip r:embed="rId8"/>
                    <a:stretch>
                      <a:fillRect/>
                    </a:stretch>
                  </pic:blipFill>
                  <pic:spPr>
                    <a:xfrm>
                      <a:off x="0" y="0"/>
                      <a:ext cx="3063240" cy="2287905"/>
                    </a:xfrm>
                    <a:prstGeom prst="rect">
                      <a:avLst/>
                    </a:prstGeom>
                  </pic:spPr>
                </pic:pic>
              </a:graphicData>
            </a:graphic>
          </wp:inline>
        </w:drawing>
      </w:r>
    </w:p>
    <w:p>
      <w:pPr>
        <w:jc w:val="center"/>
        <w:rPr>
          <w:rFonts w:hint="default" w:eastAsia="宋体"/>
          <w:lang w:val="en-US" w:eastAsia="zh-CN"/>
        </w:rPr>
      </w:pPr>
      <w:r>
        <w:rPr>
          <w:rFonts w:hint="eastAsia" w:eastAsia="宋体"/>
          <w:b/>
          <w:bCs/>
          <w:lang w:val="en-US" w:eastAsia="zh-CN"/>
        </w:rPr>
        <w:t>Figure 3</w:t>
      </w:r>
      <w:r>
        <w:rPr>
          <w:rFonts w:hint="eastAsia" w:eastAsia="宋体"/>
          <w:lang w:val="en-US" w:eastAsia="zh-CN"/>
        </w:rPr>
        <w:t xml:space="preserve"> RSRP difference between the new beams and the worst activated TCI state</w:t>
      </w:r>
    </w:p>
    <w:p>
      <w:pPr>
        <w:jc w:val="both"/>
        <w:rPr>
          <w:rFonts w:hint="default" w:eastAsia="宋体"/>
          <w:lang w:val="en-US" w:eastAsia="zh-CN"/>
        </w:rPr>
      </w:pPr>
      <w:r>
        <w:rPr>
          <w:rFonts w:hint="eastAsia" w:eastAsia="宋体"/>
          <w:lang w:val="en-US" w:eastAsia="zh-CN"/>
        </w:rPr>
        <w:t xml:space="preserve">Consequently, the triggering probabilities of UEIBR in Event-7a and Event-7c under various threshold configurations are shown in Table 1. Note that event triggering without filtering/counter is the basic feature, the simulation does not account for trigger event instance counting. As theoretically anticipated, the quality of the activated TCI state utilized for evaluating event triggering is inversely proportional to the probability of the event being triggered. </w:t>
      </w:r>
    </w:p>
    <w:p>
      <w:pPr>
        <w:pStyle w:val="111"/>
        <w:widowControl w:val="0"/>
        <w:numPr>
          <w:ilvl w:val="0"/>
          <w:numId w:val="0"/>
        </w:numPr>
        <w:spacing w:before="72" w:beforeLines="30" w:after="72" w:afterLines="30" w:line="288" w:lineRule="auto"/>
        <w:ind w:left="-20" w:leftChars="0"/>
        <w:jc w:val="center"/>
        <w:rPr>
          <w:rFonts w:hint="default" w:eastAsia="宋体"/>
          <w:b w:val="0"/>
          <w:bCs w:val="0"/>
          <w:lang w:val="en-US" w:eastAsia="zh-CN"/>
        </w:rPr>
      </w:pPr>
      <w:r>
        <w:rPr>
          <w:rFonts w:hint="eastAsia" w:eastAsia="宋体"/>
          <w:b/>
          <w:bCs/>
          <w:lang w:val="en-US" w:eastAsia="zh-CN"/>
        </w:rPr>
        <w:t>Table 1</w:t>
      </w:r>
      <w:r>
        <w:rPr>
          <w:rFonts w:hint="eastAsia" w:eastAsia="宋体"/>
          <w:b w:val="0"/>
          <w:bCs w:val="0"/>
          <w:lang w:val="en-US" w:eastAsia="zh-CN"/>
        </w:rPr>
        <w:t xml:space="preserve"> Triggering probability of trigger events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766"/>
        <w:gridCol w:w="766"/>
        <w:gridCol w:w="822"/>
        <w:gridCol w:w="822"/>
        <w:gridCol w:w="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Merge w:val="restart"/>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jc w:val="both"/>
              <w:textAlignment w:val="auto"/>
              <w:rPr>
                <w:rFonts w:hint="default" w:eastAsia="宋体"/>
                <w:b w:val="0"/>
                <w:bCs w:val="0"/>
                <w:vertAlign w:val="baseline"/>
                <w:lang w:val="en-US" w:eastAsia="zh-CN"/>
              </w:rPr>
            </w:pPr>
          </w:p>
        </w:tc>
        <w:tc>
          <w:tcPr>
            <w:tcW w:w="0" w:type="auto"/>
            <w:gridSpan w:val="5"/>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jc w:val="center"/>
              <w:textAlignment w:val="auto"/>
              <w:rPr>
                <w:rFonts w:hint="eastAsia" w:eastAsia="宋体"/>
                <w:b w:val="0"/>
                <w:bCs w:val="0"/>
                <w:vertAlign w:val="baseline"/>
                <w:lang w:val="en-US" w:eastAsia="zh-CN"/>
              </w:rPr>
            </w:pPr>
            <w:r>
              <w:rPr>
                <w:rFonts w:hint="eastAsia" w:eastAsia="宋体"/>
                <w:b w:val="0"/>
                <w:bCs w:val="0"/>
                <w:vertAlign w:val="baseline"/>
                <w:lang w:val="en-US" w:eastAsia="zh-CN"/>
              </w:rPr>
              <w:t>Threshold/dB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jc w:val="both"/>
              <w:textAlignment w:val="auto"/>
              <w:rPr>
                <w:rFonts w:hint="default" w:eastAsia="宋体"/>
                <w:b w:val="0"/>
                <w:bCs w:val="0"/>
                <w:vertAlign w:val="baseline"/>
                <w:lang w:val="en-US" w:eastAsia="zh-CN"/>
              </w:rPr>
            </w:pPr>
          </w:p>
        </w:tc>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center"/>
              <w:textAlignment w:val="auto"/>
              <w:rPr>
                <w:rFonts w:hint="default" w:ascii="Times New Roman" w:hAnsi="Times New Roman" w:eastAsia="宋体" w:cs="Times New Roman"/>
                <w:b w:val="0"/>
                <w:bCs w:val="0"/>
                <w:szCs w:val="22"/>
                <w:vertAlign w:val="baseline"/>
                <w:lang w:val="en-US" w:eastAsia="zh-CN" w:bidi="ar-SA"/>
              </w:rPr>
            </w:pPr>
            <w:r>
              <w:rPr>
                <w:rFonts w:hint="eastAsia" w:eastAsia="宋体"/>
                <w:b w:val="0"/>
                <w:bCs w:val="0"/>
                <w:vertAlign w:val="baseline"/>
                <w:lang w:val="en-US" w:eastAsia="zh-CN"/>
              </w:rPr>
              <w:t>4</w:t>
            </w:r>
          </w:p>
        </w:tc>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center"/>
              <w:textAlignment w:val="auto"/>
              <w:rPr>
                <w:rFonts w:hint="default" w:ascii="Times New Roman" w:hAnsi="Times New Roman" w:eastAsia="宋体" w:cs="Times New Roman"/>
                <w:b w:val="0"/>
                <w:bCs w:val="0"/>
                <w:szCs w:val="22"/>
                <w:vertAlign w:val="baseline"/>
                <w:lang w:val="en-US" w:eastAsia="zh-CN" w:bidi="ar-SA"/>
              </w:rPr>
            </w:pPr>
            <w:r>
              <w:rPr>
                <w:rFonts w:hint="eastAsia" w:eastAsia="宋体"/>
                <w:b w:val="0"/>
                <w:bCs w:val="0"/>
                <w:vertAlign w:val="baseline"/>
                <w:lang w:val="en-US" w:eastAsia="zh-CN"/>
              </w:rPr>
              <w:t>5</w:t>
            </w:r>
          </w:p>
        </w:tc>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center"/>
              <w:textAlignment w:val="auto"/>
              <w:rPr>
                <w:rFonts w:hint="default" w:ascii="Times New Roman" w:hAnsi="Times New Roman" w:eastAsia="宋体" w:cs="Times New Roman"/>
                <w:b w:val="0"/>
                <w:bCs w:val="0"/>
                <w:szCs w:val="22"/>
                <w:vertAlign w:val="baseline"/>
                <w:lang w:val="en-US" w:eastAsia="zh-CN" w:bidi="ar-SA"/>
              </w:rPr>
            </w:pPr>
            <w:r>
              <w:rPr>
                <w:rFonts w:hint="eastAsia" w:eastAsia="宋体"/>
                <w:b w:val="0"/>
                <w:bCs w:val="0"/>
                <w:vertAlign w:val="baseline"/>
                <w:lang w:val="en-US" w:eastAsia="zh-CN"/>
              </w:rPr>
              <w:t>6</w:t>
            </w:r>
          </w:p>
        </w:tc>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center"/>
              <w:textAlignment w:val="auto"/>
              <w:rPr>
                <w:rFonts w:hint="default" w:ascii="Times New Roman" w:hAnsi="Times New Roman" w:eastAsia="宋体" w:cs="Times New Roman"/>
                <w:b w:val="0"/>
                <w:bCs w:val="0"/>
                <w:szCs w:val="22"/>
                <w:vertAlign w:val="baseline"/>
                <w:lang w:val="en-US" w:eastAsia="zh-CN" w:bidi="ar-SA"/>
              </w:rPr>
            </w:pPr>
            <w:r>
              <w:rPr>
                <w:rFonts w:hint="eastAsia" w:eastAsia="宋体"/>
                <w:b w:val="0"/>
                <w:bCs w:val="0"/>
                <w:vertAlign w:val="baseline"/>
                <w:lang w:val="en-US" w:eastAsia="zh-CN"/>
              </w:rPr>
              <w:t>7</w:t>
            </w:r>
          </w:p>
        </w:tc>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center"/>
              <w:textAlignment w:val="auto"/>
              <w:rPr>
                <w:rFonts w:hint="default" w:ascii="Times New Roman" w:hAnsi="Times New Roman" w:eastAsia="宋体" w:cs="Times New Roman"/>
                <w:b w:val="0"/>
                <w:bCs w:val="0"/>
                <w:szCs w:val="22"/>
                <w:vertAlign w:val="baseline"/>
                <w:lang w:val="en-US" w:eastAsia="zh-CN" w:bidi="ar-SA"/>
              </w:rPr>
            </w:pPr>
            <w:r>
              <w:rPr>
                <w:rFonts w:hint="eastAsia" w:eastAsia="宋体"/>
                <w:b w:val="0"/>
                <w:bCs w:val="0"/>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both"/>
              <w:textAlignment w:val="auto"/>
              <w:rPr>
                <w:rFonts w:hint="default" w:eastAsia="宋体"/>
                <w:b w:val="0"/>
                <w:bCs w:val="0"/>
                <w:vertAlign w:val="baseline"/>
                <w:lang w:val="en-US" w:eastAsia="zh-CN"/>
              </w:rPr>
            </w:pPr>
            <w:r>
              <w:rPr>
                <w:rFonts w:hint="eastAsia" w:eastAsia="宋体"/>
                <w:b w:val="0"/>
                <w:bCs w:val="0"/>
                <w:vertAlign w:val="baseline"/>
                <w:lang w:val="en-US" w:eastAsia="zh-CN"/>
              </w:rPr>
              <w:t>Worst activated TCI state (7a / 7c, N=1)</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0.0821</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0.0541</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0.0361</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0.0241</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both"/>
              <w:textAlignment w:val="auto"/>
              <w:rPr>
                <w:rFonts w:hint="default" w:eastAsia="宋体"/>
                <w:b w:val="0"/>
                <w:bCs w:val="0"/>
                <w:vertAlign w:val="baseline"/>
                <w:lang w:val="en-US" w:eastAsia="zh-CN"/>
              </w:rPr>
            </w:pPr>
            <w:r>
              <w:rPr>
                <w:rFonts w:hint="eastAsia" w:eastAsia="宋体"/>
                <w:b w:val="0"/>
                <w:bCs w:val="0"/>
                <w:vertAlign w:val="baseline"/>
                <w:lang w:val="en-US" w:eastAsia="zh-CN"/>
              </w:rPr>
              <w:t>3</w:t>
            </w:r>
            <w:r>
              <w:rPr>
                <w:rFonts w:hint="eastAsia" w:eastAsia="宋体"/>
                <w:b w:val="0"/>
                <w:bCs w:val="0"/>
                <w:vertAlign w:val="superscript"/>
                <w:lang w:val="en-US" w:eastAsia="zh-CN"/>
              </w:rPr>
              <w:t>rd</w:t>
            </w:r>
            <w:r>
              <w:rPr>
                <w:rFonts w:hint="eastAsia" w:eastAsia="宋体"/>
                <w:b w:val="0"/>
                <w:bCs w:val="0"/>
                <w:vertAlign w:val="baseline"/>
                <w:lang w:val="en-US" w:eastAsia="zh-CN"/>
              </w:rPr>
              <w:t xml:space="preserve"> worst activated TCI state (7c, N=3)</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0.0061</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0.0036</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0.0022</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0.0014</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9.20e-4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top"/>
          </w:tcPr>
          <w:p>
            <w:pPr>
              <w:pStyle w:val="111"/>
              <w:keepNext w:val="0"/>
              <w:keepLines w:val="0"/>
              <w:pageBreakBefore w:val="0"/>
              <w:widowControl w:val="0"/>
              <w:numPr>
                <w:ilvl w:val="0"/>
                <w:numId w:val="0"/>
              </w:numPr>
              <w:kinsoku/>
              <w:wordWrap/>
              <w:overflowPunct/>
              <w:topLinePunct w:val="0"/>
              <w:autoSpaceDE/>
              <w:autoSpaceDN/>
              <w:bidi w:val="0"/>
              <w:adjustRightInd/>
              <w:snapToGrid/>
              <w:spacing w:before="109" w:beforeLines="30" w:after="109" w:afterLines="30" w:line="288" w:lineRule="auto"/>
              <w:ind w:left="0" w:leftChars="0" w:firstLine="0" w:firstLineChars="0"/>
              <w:jc w:val="both"/>
              <w:textAlignment w:val="auto"/>
              <w:rPr>
                <w:rFonts w:hint="default" w:eastAsia="宋体"/>
                <w:b w:val="0"/>
                <w:bCs w:val="0"/>
                <w:vertAlign w:val="baseline"/>
                <w:lang w:val="en-US" w:eastAsia="zh-CN"/>
              </w:rPr>
            </w:pPr>
            <w:r>
              <w:rPr>
                <w:rFonts w:hint="eastAsia" w:eastAsia="宋体"/>
                <w:b w:val="0"/>
                <w:bCs w:val="0"/>
                <w:vertAlign w:val="baseline"/>
                <w:lang w:val="en-US" w:eastAsia="zh-CN"/>
              </w:rPr>
              <w:t>4</w:t>
            </w:r>
            <w:r>
              <w:rPr>
                <w:rFonts w:hint="eastAsia" w:eastAsia="宋体"/>
                <w:b w:val="0"/>
                <w:bCs w:val="0"/>
                <w:vertAlign w:val="superscript"/>
                <w:lang w:val="en-US" w:eastAsia="zh-CN"/>
              </w:rPr>
              <w:t>th</w:t>
            </w:r>
            <w:r>
              <w:rPr>
                <w:rFonts w:hint="eastAsia" w:eastAsia="宋体"/>
                <w:b w:val="0"/>
                <w:bCs w:val="0"/>
                <w:vertAlign w:val="baseline"/>
                <w:lang w:val="en-US" w:eastAsia="zh-CN"/>
              </w:rPr>
              <w:t xml:space="preserve"> worst activated TCI state (7c, N=4)</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0.0025</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0.0013</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6.51e-4</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4.88e-4</w:t>
            </w:r>
          </w:p>
        </w:tc>
        <w:tc>
          <w:tcPr>
            <w:tcW w:w="0" w:type="auto"/>
            <w:vAlign w:val="top"/>
          </w:tcPr>
          <w:p>
            <w:pPr>
              <w:keepNext w:val="0"/>
              <w:keepLines w:val="0"/>
              <w:pageBreakBefore w:val="0"/>
              <w:kinsoku/>
              <w:wordWrap/>
              <w:overflowPunct/>
              <w:topLinePunct w:val="0"/>
              <w:autoSpaceDE/>
              <w:autoSpaceDN/>
              <w:bidi w:val="0"/>
              <w:adjustRightInd/>
              <w:snapToGrid/>
              <w:spacing w:before="109" w:beforeLines="30" w:after="109" w:afterLines="30" w:line="288" w:lineRule="auto"/>
              <w:textAlignment w:val="auto"/>
              <w:rPr>
                <w:rFonts w:hint="default" w:eastAsia="宋体"/>
                <w:b w:val="0"/>
                <w:bCs w:val="0"/>
                <w:vertAlign w:val="baseline"/>
                <w:lang w:val="en-US" w:eastAsia="zh-CN"/>
              </w:rPr>
            </w:pPr>
            <w:r>
              <w:rPr>
                <w:rFonts w:hint="eastAsia"/>
                <w:lang w:val="en-US" w:eastAsia="zh-CN"/>
              </w:rPr>
              <w:t>2.39e-4</w:t>
            </w:r>
          </w:p>
        </w:tc>
      </w:tr>
    </w:tbl>
    <w:p>
      <w:pPr>
        <w:pStyle w:val="111"/>
        <w:widowControl w:val="0"/>
        <w:numPr>
          <w:ilvl w:val="0"/>
          <w:numId w:val="0"/>
        </w:numPr>
        <w:spacing w:before="72" w:beforeLines="30" w:after="72" w:afterLines="30" w:line="288" w:lineRule="auto"/>
        <w:ind w:left="-20" w:leftChars="0"/>
        <w:jc w:val="both"/>
        <w:rPr>
          <w:rFonts w:hint="default" w:eastAsia="宋体"/>
          <w:b w:val="0"/>
          <w:bCs w:val="0"/>
          <w:lang w:val="en-US" w:eastAsia="zh-CN"/>
        </w:rPr>
      </w:pPr>
      <w:r>
        <w:rPr>
          <w:rFonts w:hint="eastAsia" w:eastAsia="宋体"/>
          <w:b w:val="0"/>
          <w:bCs w:val="0"/>
          <w:lang w:val="en-US" w:eastAsia="zh-CN"/>
        </w:rPr>
        <w:t>In addition, as depicted in Figure 4, the time interval between two consecutive UEIBRs for Event-7a is significantly shorter than that for Event-7c, which represents that the UEIBRs can be frequently triggered by Event-7a. However, since the activated TCI states with relatively better quality are more potential to be applied for DL transmissions, the frequent beam reports caused by Event-7a may be meaningless in this sense.</w:t>
      </w:r>
    </w:p>
    <w:p>
      <w:pPr>
        <w:pStyle w:val="111"/>
        <w:widowControl w:val="0"/>
        <w:numPr>
          <w:ilvl w:val="0"/>
          <w:numId w:val="0"/>
        </w:numPr>
        <w:spacing w:before="72" w:beforeLines="30" w:after="72" w:afterLines="30" w:line="288" w:lineRule="auto"/>
        <w:jc w:val="center"/>
      </w:pPr>
      <w:r>
        <w:drawing>
          <wp:inline distT="0" distB="0" distL="114300" distR="114300">
            <wp:extent cx="3992880" cy="2936240"/>
            <wp:effectExtent l="0" t="0" r="0" b="16510"/>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pic:cNvPicPr>
                  </pic:nvPicPr>
                  <pic:blipFill>
                    <a:blip r:embed="rId9"/>
                    <a:stretch>
                      <a:fillRect/>
                    </a:stretch>
                  </pic:blipFill>
                  <pic:spPr>
                    <a:xfrm>
                      <a:off x="0" y="0"/>
                      <a:ext cx="3992880" cy="2936240"/>
                    </a:xfrm>
                    <a:prstGeom prst="rect">
                      <a:avLst/>
                    </a:prstGeom>
                    <a:noFill/>
                    <a:ln>
                      <a:noFill/>
                    </a:ln>
                  </pic:spPr>
                </pic:pic>
              </a:graphicData>
            </a:graphic>
          </wp:inline>
        </w:drawing>
      </w:r>
    </w:p>
    <w:p>
      <w:pPr>
        <w:pStyle w:val="111"/>
        <w:widowControl w:val="0"/>
        <w:numPr>
          <w:ilvl w:val="0"/>
          <w:numId w:val="0"/>
        </w:numPr>
        <w:spacing w:before="72" w:beforeLines="30" w:after="72" w:afterLines="30" w:line="288" w:lineRule="auto"/>
        <w:jc w:val="center"/>
        <w:rPr>
          <w:rFonts w:hint="eastAsia" w:eastAsia="宋体"/>
          <w:lang w:val="en-US" w:eastAsia="zh-CN"/>
        </w:rPr>
      </w:pPr>
      <w:r>
        <w:rPr>
          <w:rFonts w:hint="eastAsia" w:eastAsia="宋体"/>
          <w:b/>
          <w:bCs/>
          <w:lang w:val="en-US" w:eastAsia="zh-CN"/>
        </w:rPr>
        <w:t>Figure 4</w:t>
      </w:r>
      <w:r>
        <w:rPr>
          <w:rFonts w:hint="eastAsia" w:eastAsia="宋体"/>
          <w:lang w:val="en-US" w:eastAsia="zh-CN"/>
        </w:rPr>
        <w:t xml:space="preserve"> Timer interval between two consecutive UEIBRs</w:t>
      </w:r>
    </w:p>
    <w:p>
      <w:pPr>
        <w:pStyle w:val="111"/>
        <w:widowControl w:val="0"/>
        <w:numPr>
          <w:ilvl w:val="0"/>
          <w:numId w:val="0"/>
        </w:numPr>
        <w:spacing w:before="72" w:beforeLines="30" w:after="72" w:afterLines="30" w:line="288" w:lineRule="auto"/>
        <w:jc w:val="both"/>
        <w:rPr>
          <w:rFonts w:hint="default" w:eastAsia="宋体"/>
          <w:lang w:val="en-US" w:eastAsia="zh-CN"/>
        </w:rPr>
      </w:pPr>
      <w:r>
        <w:rPr>
          <w:rFonts w:hint="eastAsia" w:eastAsia="宋体"/>
          <w:lang w:val="en-US" w:eastAsia="zh-CN"/>
        </w:rPr>
        <w:t>Therefore, the aforementioned Event-7c is recommended, where the value of M can be configured by RRC to be beneficial for flexibility.</w:t>
      </w:r>
    </w:p>
    <w:p>
      <w:pPr>
        <w:pStyle w:val="111"/>
        <w:widowControl w:val="0"/>
        <w:spacing w:before="72" w:beforeLines="30" w:after="72" w:afterLines="30" w:line="288" w:lineRule="auto"/>
        <w:ind w:firstLine="0" w:firstLineChars="0"/>
        <w:jc w:val="both"/>
        <w:rPr>
          <w:rFonts w:eastAsia="宋体"/>
          <w:i/>
          <w:szCs w:val="20"/>
        </w:rPr>
      </w:pPr>
      <w:r>
        <w:rPr>
          <w:rFonts w:hint="eastAsia" w:eastAsia="宋体"/>
          <w:b/>
          <w:i/>
          <w:szCs w:val="21"/>
        </w:rPr>
        <w:t>Proposal</w:t>
      </w:r>
      <w:r>
        <w:rPr>
          <w:b/>
          <w:i/>
          <w:szCs w:val="21"/>
        </w:rPr>
        <w:t xml:space="preserve"> </w:t>
      </w:r>
      <w:r>
        <w:rPr>
          <w:rFonts w:hint="eastAsia" w:eastAsia="宋体"/>
          <w:b/>
          <w:i/>
          <w:szCs w:val="21"/>
          <w:lang w:val="en-US" w:eastAsia="zh-CN"/>
        </w:rPr>
        <w:t>3</w:t>
      </w:r>
      <w:r>
        <w:rPr>
          <w:b/>
          <w:i/>
          <w:szCs w:val="21"/>
        </w:rPr>
        <w:t>:</w:t>
      </w:r>
      <w:r>
        <w:rPr>
          <w:bCs/>
          <w:i/>
          <w:szCs w:val="21"/>
        </w:rPr>
        <w:t xml:space="preserve"> </w:t>
      </w:r>
      <w:r>
        <w:rPr>
          <w:rFonts w:hint="eastAsia" w:eastAsia="宋体"/>
          <w:i/>
          <w:szCs w:val="20"/>
        </w:rPr>
        <w:t xml:space="preserve">On UE-initiated/event-driven beam reporting, </w:t>
      </w:r>
      <w:r>
        <w:rPr>
          <w:rFonts w:hint="eastAsia" w:eastAsia="宋体"/>
          <w:i/>
          <w:szCs w:val="20"/>
          <w:lang w:val="en-US" w:eastAsia="zh-CN"/>
        </w:rPr>
        <w:t xml:space="preserve">in order to timely activate TCI state(s) and reduce TCI state switch delay over new beam(s) identified by Event-2, </w:t>
      </w:r>
      <w:r>
        <w:rPr>
          <w:rFonts w:hint="eastAsia" w:eastAsia="宋体"/>
          <w:i/>
          <w:szCs w:val="20"/>
        </w:rPr>
        <w:t xml:space="preserve">support </w:t>
      </w:r>
      <w:r>
        <w:rPr>
          <w:rFonts w:hint="eastAsia" w:eastAsia="宋体"/>
          <w:i/>
          <w:szCs w:val="20"/>
          <w:lang w:val="en-US" w:eastAsia="zh-CN"/>
        </w:rPr>
        <w:t xml:space="preserve">Event-7c </w:t>
      </w:r>
      <w:r>
        <w:rPr>
          <w:rFonts w:hint="eastAsia" w:eastAsia="宋体"/>
          <w:i/>
          <w:szCs w:val="20"/>
        </w:rPr>
        <w:t>for</w:t>
      </w:r>
      <w:r>
        <w:rPr>
          <w:rFonts w:hint="eastAsia" w:eastAsia="宋体"/>
          <w:i/>
          <w:szCs w:val="20"/>
          <w:lang w:val="en-US" w:eastAsia="zh-CN"/>
        </w:rPr>
        <w:t xml:space="preserve"> the</w:t>
      </w:r>
      <w:r>
        <w:rPr>
          <w:rFonts w:hint="eastAsia" w:eastAsia="宋体"/>
          <w:i/>
          <w:szCs w:val="20"/>
        </w:rPr>
        <w:t xml:space="preserve"> update of activated TCI states.</w:t>
      </w:r>
    </w:p>
    <w:p>
      <w:pPr>
        <w:numPr>
          <w:ilvl w:val="0"/>
          <w:numId w:val="11"/>
        </w:numPr>
        <w:snapToGrid w:val="0"/>
        <w:spacing w:before="72" w:beforeLines="30" w:after="72" w:afterLines="30" w:line="288" w:lineRule="auto"/>
        <w:jc w:val="both"/>
        <w:rPr>
          <w:rFonts w:eastAsia="宋体"/>
          <w:i/>
          <w:iCs/>
        </w:rPr>
      </w:pPr>
      <w:r>
        <w:rPr>
          <w:rFonts w:hint="eastAsia" w:eastAsia="宋体"/>
          <w:i/>
          <w:iCs/>
        </w:rPr>
        <w:t xml:space="preserve">Event-7c: Quality of at least one new beam, such as L1-RSRP, becomes a threshold value better than the RS derived from the activated TCI state with the M-th </w:t>
      </w:r>
      <w:r>
        <w:rPr>
          <w:rFonts w:hint="eastAsia" w:eastAsia="宋体"/>
          <w:i/>
          <w:iCs/>
          <w:lang w:val="en-US" w:eastAsia="zh-CN"/>
        </w:rPr>
        <w:t>worst</w:t>
      </w:r>
      <w:r>
        <w:rPr>
          <w:rFonts w:hint="eastAsia" w:eastAsia="宋体"/>
          <w:i/>
          <w:iCs/>
        </w:rPr>
        <w:t xml:space="preserve"> quality</w:t>
      </w:r>
      <w:r>
        <w:rPr>
          <w:rFonts w:hint="eastAsia" w:eastAsia="宋体"/>
          <w:i/>
          <w:iCs/>
          <w:lang w:val="en-US" w:eastAsia="zh-CN"/>
        </w:rPr>
        <w:t>, where t</w:t>
      </w:r>
      <w:r>
        <w:rPr>
          <w:rFonts w:eastAsia="宋体"/>
          <w:i/>
          <w:iCs/>
        </w:rPr>
        <w:t>he</w:t>
      </w:r>
      <w:r>
        <w:rPr>
          <w:rFonts w:hint="eastAsia" w:eastAsia="宋体"/>
          <w:i/>
          <w:iCs/>
        </w:rPr>
        <w:t xml:space="preserve"> value of M</w:t>
      </w:r>
      <w:r>
        <w:rPr>
          <w:rFonts w:hint="eastAsia" w:eastAsia="宋体"/>
          <w:i/>
          <w:iCs/>
          <w:lang w:val="en-US" w:eastAsia="zh-CN"/>
        </w:rPr>
        <w:t xml:space="preserve"> is configured by RRC</w:t>
      </w:r>
      <w:r>
        <w:rPr>
          <w:rFonts w:hint="eastAsia" w:eastAsia="宋体"/>
          <w:i/>
          <w:iCs/>
        </w:rPr>
        <w:t>.</w:t>
      </w:r>
    </w:p>
    <w:p>
      <w:pPr>
        <w:numPr>
          <w:ilvl w:val="0"/>
          <w:numId w:val="11"/>
        </w:numPr>
        <w:snapToGrid w:val="0"/>
        <w:spacing w:before="72" w:beforeLines="30" w:after="72" w:afterLines="30" w:line="288" w:lineRule="auto"/>
        <w:jc w:val="both"/>
        <w:rPr>
          <w:rFonts w:eastAsia="宋体"/>
          <w:i/>
          <w:iCs/>
        </w:rPr>
      </w:pPr>
      <w:r>
        <w:rPr>
          <w:rFonts w:hint="eastAsia" w:eastAsia="宋体"/>
          <w:i/>
          <w:iCs/>
          <w:lang w:val="en-US" w:eastAsia="zh-CN"/>
        </w:rPr>
        <w:t>FFS: Candidate values of M.</w:t>
      </w:r>
    </w:p>
    <w:p>
      <w:pPr>
        <w:numPr>
          <w:ilvl w:val="0"/>
          <w:numId w:val="11"/>
        </w:numPr>
        <w:snapToGrid w:val="0"/>
        <w:spacing w:before="72" w:beforeLines="30" w:after="72" w:afterLines="30" w:line="288" w:lineRule="auto"/>
        <w:jc w:val="both"/>
        <w:rPr>
          <w:rFonts w:eastAsia="宋体"/>
          <w:i/>
          <w:iCs/>
        </w:rPr>
      </w:pPr>
      <w:r>
        <w:rPr>
          <w:rFonts w:hint="eastAsia" w:eastAsia="宋体"/>
          <w:i/>
          <w:iCs/>
          <w:lang w:val="en-US" w:eastAsia="zh-CN"/>
        </w:rPr>
        <w:t>Note: If a new beam reported based on Event-2 is activated, the TCI state switch delay caused by UE tracking the first SSB can be eliminated.</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hint="eastAsia" w:eastAsia="宋体"/>
          <w:b/>
          <w:sz w:val="28"/>
          <w:szCs w:val="28"/>
        </w:rPr>
        <w:t>UL signaling contents</w:t>
      </w:r>
    </w:p>
    <w:p>
      <w:pPr>
        <w:snapToGrid w:val="0"/>
        <w:spacing w:before="72" w:beforeLines="30" w:after="72" w:afterLines="30" w:line="288" w:lineRule="auto"/>
        <w:jc w:val="both"/>
        <w:rPr>
          <w:rFonts w:hint="eastAsia" w:eastAsia="宋体"/>
        </w:rPr>
      </w:pPr>
      <w:r>
        <w:rPr>
          <w:rFonts w:hint="eastAsia" w:eastAsia="宋体"/>
        </w:rPr>
        <w:t>In RAN1#116 and RAN1#11</w:t>
      </w:r>
      <w:r>
        <w:rPr>
          <w:rFonts w:hint="eastAsia" w:eastAsia="宋体"/>
          <w:lang w:val="en-US" w:eastAsia="zh-CN"/>
        </w:rPr>
        <w:t>7</w:t>
      </w:r>
      <w:r>
        <w:rPr>
          <w:rFonts w:hint="eastAsia" w:eastAsia="宋体"/>
        </w:rPr>
        <w:t xml:space="preserve"> meeting</w:t>
      </w:r>
      <w:r>
        <w:rPr>
          <w:rFonts w:hint="eastAsia" w:eastAsia="宋体"/>
          <w:lang w:val="en-US" w:eastAsia="zh-CN"/>
        </w:rPr>
        <w:t>s</w:t>
      </w:r>
      <w:r>
        <w:rPr>
          <w:rFonts w:hint="eastAsia" w:eastAsia="宋体"/>
        </w:rPr>
        <w:t>, the following agreements on signaling contents of a UE-initiated beam report were endorsed [2, 3].</w:t>
      </w:r>
    </w:p>
    <w:tbl>
      <w:tblPr>
        <w:tblStyle w:val="24"/>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4" w:hRule="atLeast"/>
        </w:trPr>
        <w:tc>
          <w:tcPr>
            <w:tcW w:w="9568" w:type="dxa"/>
          </w:tcPr>
          <w:p>
            <w:pPr>
              <w:pStyle w:val="105"/>
              <w:snapToGrid w:val="0"/>
              <w:spacing w:before="60" w:after="60" w:afterAutospacing="0" w:line="240" w:lineRule="auto"/>
              <w:ind w:firstLine="0"/>
              <w:rPr>
                <w:rFonts w:ascii="Times" w:hAnsi="Times" w:eastAsia="等线" w:cs="Times"/>
                <w:highlight w:val="green"/>
                <w:lang w:val="en-US" w:eastAsia="zh-CN"/>
              </w:rPr>
            </w:pPr>
            <w:r>
              <w:rPr>
                <w:rFonts w:eastAsia="等线"/>
                <w:b/>
                <w:bCs/>
                <w:u w:val="single"/>
                <w:lang w:val="en-US" w:eastAsia="zh-CN"/>
              </w:rPr>
              <w:t>Agreement</w:t>
            </w:r>
          </w:p>
          <w:p>
            <w:pPr>
              <w:overflowPunct w:val="0"/>
              <w:autoSpaceDE w:val="0"/>
              <w:autoSpaceDN w:val="0"/>
              <w:adjustRightInd w:val="0"/>
              <w:snapToGrid w:val="0"/>
              <w:spacing w:before="72" w:beforeLines="30" w:after="72" w:afterLines="30" w:line="288" w:lineRule="auto"/>
              <w:jc w:val="both"/>
              <w:textAlignment w:val="baseline"/>
              <w:rPr>
                <w:rFonts w:cs="Times"/>
                <w:color w:val="000000"/>
                <w:szCs w:val="20"/>
              </w:rPr>
            </w:pPr>
            <w:r>
              <w:rPr>
                <w:rFonts w:cs="Times"/>
                <w:color w:val="000000"/>
                <w:szCs w:val="20"/>
              </w:rPr>
              <w:t xml:space="preserve">On UE-initiated/event-driven beam reporting, regarding signaling content(s), at least support DL RS resource indicator and L1-RSRP </w:t>
            </w:r>
          </w:p>
          <w:p>
            <w:pPr>
              <w:numPr>
                <w:ilvl w:val="0"/>
                <w:numId w:val="9"/>
              </w:numPr>
              <w:snapToGrid w:val="0"/>
              <w:spacing w:before="72" w:beforeLines="30" w:after="72" w:afterLines="30" w:line="288" w:lineRule="auto"/>
              <w:jc w:val="both"/>
              <w:rPr>
                <w:rFonts w:cs="Times"/>
                <w:color w:val="000000"/>
                <w:szCs w:val="20"/>
              </w:rPr>
            </w:pPr>
            <w:r>
              <w:rPr>
                <w:rFonts w:cs="Times"/>
                <w:color w:val="000000"/>
                <w:szCs w:val="20"/>
              </w:rPr>
              <w:t>FFS: Study and decide whether additional contents can be supported.</w:t>
            </w:r>
          </w:p>
          <w:p>
            <w:pPr>
              <w:numPr>
                <w:ilvl w:val="0"/>
                <w:numId w:val="9"/>
              </w:numPr>
              <w:snapToGrid w:val="0"/>
              <w:spacing w:before="72" w:beforeLines="30" w:after="72" w:afterLines="30" w:line="288" w:lineRule="auto"/>
              <w:jc w:val="both"/>
              <w:rPr>
                <w:rFonts w:cs="Times"/>
                <w:color w:val="000000"/>
                <w:szCs w:val="20"/>
              </w:rPr>
            </w:pPr>
            <w:r>
              <w:rPr>
                <w:rFonts w:cs="Times"/>
                <w:color w:val="000000"/>
                <w:szCs w:val="20"/>
              </w:rPr>
              <w:t>FFS: L1-RSRP format, e.g., absolute and/or differential value.</w:t>
            </w:r>
          </w:p>
          <w:p>
            <w:pPr>
              <w:numPr>
                <w:ilvl w:val="0"/>
                <w:numId w:val="9"/>
              </w:numPr>
              <w:snapToGrid w:val="0"/>
              <w:spacing w:before="72" w:beforeLines="30" w:after="72" w:afterLines="30" w:line="288" w:lineRule="auto"/>
              <w:jc w:val="both"/>
              <w:rPr>
                <w:rFonts w:cs="Times"/>
                <w:color w:val="000000"/>
                <w:szCs w:val="20"/>
              </w:rPr>
            </w:pPr>
            <w:r>
              <w:rPr>
                <w:rFonts w:cs="Times"/>
                <w:color w:val="000000"/>
                <w:szCs w:val="20"/>
              </w:rPr>
              <w:t>Note: Above does not imply to preclude discussion on L1-RSRP filtering.</w:t>
            </w:r>
          </w:p>
          <w:p>
            <w:pPr>
              <w:numPr>
                <w:ilvl w:val="0"/>
                <w:numId w:val="9"/>
              </w:numPr>
              <w:snapToGrid w:val="0"/>
              <w:spacing w:before="72" w:beforeLines="30" w:after="72" w:afterLines="30" w:line="288" w:lineRule="auto"/>
              <w:jc w:val="both"/>
              <w:rPr>
                <w:rFonts w:eastAsia="宋体"/>
              </w:rPr>
            </w:pPr>
            <w:r>
              <w:rPr>
                <w:rFonts w:cs="Times"/>
                <w:color w:val="000000"/>
                <w:szCs w:val="20"/>
              </w:rPr>
              <w:t>The actual reported content depends on the triggering event</w:t>
            </w:r>
          </w:p>
          <w:p>
            <w:pPr>
              <w:numPr>
                <w:ilvl w:val="1"/>
                <w:numId w:val="9"/>
              </w:numPr>
              <w:snapToGrid w:val="0"/>
              <w:spacing w:before="72" w:beforeLines="30" w:after="72" w:afterLines="30" w:line="288" w:lineRule="auto"/>
              <w:jc w:val="both"/>
              <w:rPr>
                <w:rFonts w:eastAsia="宋体"/>
              </w:rPr>
            </w:pPr>
            <w:r>
              <w:rPr>
                <w:rFonts w:cs="Times"/>
                <w:color w:val="000000"/>
                <w:szCs w:val="20"/>
              </w:rPr>
              <w:t>Support of one or multiple events will be discussed separately</w:t>
            </w:r>
          </w:p>
          <w:p>
            <w:pPr>
              <w:numPr>
                <w:ilvl w:val="0"/>
                <w:numId w:val="0"/>
              </w:numPr>
              <w:snapToGrid w:val="0"/>
              <w:spacing w:before="72" w:beforeLines="30" w:after="72" w:afterLines="30" w:line="288" w:lineRule="auto"/>
              <w:jc w:val="both"/>
              <w:rPr>
                <w:rFonts w:hint="eastAsia" w:eastAsia="宋体"/>
              </w:rPr>
            </w:pPr>
            <w:r>
              <w:rPr>
                <w:rFonts w:eastAsia="等线"/>
                <w:b/>
                <w:bCs/>
                <w:u w:val="single"/>
                <w:lang w:val="en-US" w:eastAsia="zh-CN"/>
              </w:rPr>
              <w:t>Agreement</w:t>
            </w:r>
          </w:p>
          <w:p>
            <w:pPr>
              <w:numPr>
                <w:ilvl w:val="0"/>
                <w:numId w:val="0"/>
              </w:numPr>
              <w:snapToGrid w:val="0"/>
              <w:spacing w:before="72" w:beforeLines="30" w:after="72" w:afterLines="30" w:line="288" w:lineRule="auto"/>
              <w:jc w:val="both"/>
              <w:rPr>
                <w:rFonts w:hint="eastAsia" w:eastAsia="宋体"/>
              </w:rPr>
            </w:pPr>
            <w:r>
              <w:rPr>
                <w:rFonts w:hint="eastAsia" w:eastAsia="宋体"/>
              </w:rPr>
              <w:t>On UE-initiated/event-driven beam reporting, regarding UL signaling content(s) of L1-RSRP report depending on Event-2, in a report instance, at least Option-3 is supported</w:t>
            </w:r>
          </w:p>
          <w:p>
            <w:pPr>
              <w:numPr>
                <w:ilvl w:val="0"/>
                <w:numId w:val="9"/>
              </w:numPr>
              <w:snapToGrid w:val="0"/>
              <w:spacing w:before="72" w:beforeLines="30" w:after="72" w:afterLines="30" w:line="288" w:lineRule="auto"/>
              <w:jc w:val="both"/>
              <w:rPr>
                <w:rFonts w:hint="eastAsia"/>
                <w:szCs w:val="20"/>
              </w:rPr>
            </w:pPr>
            <w:r>
              <w:rPr>
                <w:rFonts w:hint="eastAsia"/>
                <w:szCs w:val="20"/>
              </w:rPr>
              <w:t xml:space="preserve">Option-3: N </w:t>
            </w:r>
            <w:r>
              <w:rPr>
                <w:rFonts w:hint="default" w:ascii="Times New Roman" w:hAnsi="Times New Roman" w:cs="Times New Roman"/>
                <w:szCs w:val="20"/>
              </w:rPr>
              <w:t>≥</w:t>
            </w:r>
            <w:r>
              <w:rPr>
                <w:rFonts w:hint="eastAsia"/>
                <w:szCs w:val="20"/>
              </w:rPr>
              <w:t xml:space="preserve"> 1 beam(s) are reported in the report instance,</w:t>
            </w:r>
          </w:p>
          <w:p>
            <w:pPr>
              <w:numPr>
                <w:ilvl w:val="1"/>
                <w:numId w:val="9"/>
              </w:numPr>
              <w:snapToGrid w:val="0"/>
              <w:spacing w:before="72" w:beforeLines="30" w:after="72" w:afterLines="30" w:line="288" w:lineRule="auto"/>
              <w:ind w:left="1440" w:leftChars="0" w:hanging="480" w:firstLineChars="0"/>
              <w:jc w:val="both"/>
              <w:rPr>
                <w:rFonts w:hint="eastAsia"/>
                <w:szCs w:val="20"/>
              </w:rPr>
            </w:pPr>
            <w:r>
              <w:rPr>
                <w:rFonts w:hint="eastAsia"/>
                <w:szCs w:val="20"/>
              </w:rPr>
              <w:t>At least one of N reported beam(s) should satisfy the condition of Event-2</w:t>
            </w:r>
          </w:p>
          <w:p>
            <w:pPr>
              <w:numPr>
                <w:ilvl w:val="1"/>
                <w:numId w:val="9"/>
              </w:numPr>
              <w:snapToGrid w:val="0"/>
              <w:spacing w:before="72" w:beforeLines="30" w:after="72" w:afterLines="30" w:line="288" w:lineRule="auto"/>
              <w:ind w:left="1440" w:leftChars="0" w:hanging="480" w:firstLineChars="0"/>
              <w:jc w:val="both"/>
              <w:rPr>
                <w:rFonts w:hint="eastAsia"/>
                <w:szCs w:val="20"/>
              </w:rPr>
            </w:pPr>
            <w:r>
              <w:rPr>
                <w:rFonts w:hint="eastAsia"/>
                <w:szCs w:val="20"/>
              </w:rPr>
              <w:t>N is configured by gNB</w:t>
            </w:r>
          </w:p>
          <w:p>
            <w:pPr>
              <w:numPr>
                <w:ilvl w:val="2"/>
                <w:numId w:val="9"/>
              </w:numPr>
              <w:snapToGrid w:val="0"/>
              <w:spacing w:before="72" w:beforeLines="30" w:after="72" w:afterLines="30" w:line="288" w:lineRule="auto"/>
              <w:ind w:left="1800" w:leftChars="0" w:hanging="360" w:firstLineChars="0"/>
              <w:jc w:val="both"/>
              <w:rPr>
                <w:rFonts w:hint="eastAsia"/>
                <w:szCs w:val="20"/>
              </w:rPr>
            </w:pPr>
            <w:r>
              <w:rPr>
                <w:rFonts w:hint="eastAsia"/>
                <w:szCs w:val="20"/>
              </w:rPr>
              <w:t xml:space="preserve">FFS: candidate value of </w:t>
            </w:r>
            <w:r>
              <w:rPr>
                <w:rFonts w:hint="default" w:eastAsia="宋体"/>
                <w:szCs w:val="20"/>
                <w:lang w:val="en-US" w:eastAsia="zh-CN"/>
              </w:rPr>
              <w:t>‘</w:t>
            </w:r>
            <w:r>
              <w:rPr>
                <w:rFonts w:hint="eastAsia"/>
                <w:szCs w:val="20"/>
              </w:rPr>
              <w:t>N</w:t>
            </w:r>
            <w:r>
              <w:rPr>
                <w:rFonts w:hint="default" w:eastAsia="宋体"/>
                <w:szCs w:val="20"/>
                <w:lang w:val="en-US" w:eastAsia="zh-CN"/>
              </w:rPr>
              <w:t>’</w:t>
            </w:r>
            <w:r>
              <w:rPr>
                <w:rFonts w:hint="eastAsia"/>
                <w:szCs w:val="20"/>
              </w:rPr>
              <w:t>.</w:t>
            </w:r>
          </w:p>
          <w:p>
            <w:pPr>
              <w:numPr>
                <w:ilvl w:val="1"/>
                <w:numId w:val="9"/>
              </w:numPr>
              <w:snapToGrid w:val="0"/>
              <w:spacing w:before="72" w:beforeLines="30" w:after="72" w:afterLines="30" w:line="288" w:lineRule="auto"/>
              <w:ind w:left="1440" w:leftChars="0" w:hanging="480" w:firstLineChars="0"/>
              <w:jc w:val="both"/>
              <w:rPr>
                <w:rFonts w:hint="eastAsia"/>
                <w:szCs w:val="20"/>
              </w:rPr>
            </w:pPr>
            <w:r>
              <w:rPr>
                <w:rFonts w:hint="eastAsia"/>
                <w:szCs w:val="20"/>
              </w:rPr>
              <w:t xml:space="preserve">FFS: RRC can enable or disable whether current beam is always reported in addition to the N beams </w:t>
            </w:r>
          </w:p>
          <w:p>
            <w:pPr>
              <w:numPr>
                <w:ilvl w:val="0"/>
                <w:numId w:val="9"/>
              </w:numPr>
              <w:snapToGrid w:val="0"/>
              <w:spacing w:before="72" w:beforeLines="30" w:after="72" w:afterLines="30" w:line="288" w:lineRule="auto"/>
              <w:jc w:val="both"/>
              <w:rPr>
                <w:rFonts w:hint="eastAsia"/>
                <w:szCs w:val="20"/>
              </w:rPr>
            </w:pPr>
            <w:r>
              <w:rPr>
                <w:rFonts w:hint="eastAsia"/>
                <w:szCs w:val="20"/>
              </w:rPr>
              <w:t>FFS: Option-1/1a/1b/2.</w:t>
            </w:r>
          </w:p>
          <w:p>
            <w:pPr>
              <w:numPr>
                <w:ilvl w:val="0"/>
                <w:numId w:val="9"/>
              </w:numPr>
              <w:snapToGrid w:val="0"/>
              <w:spacing w:before="72" w:beforeLines="30" w:after="72" w:afterLines="30" w:line="288" w:lineRule="auto"/>
              <w:jc w:val="both"/>
              <w:rPr>
                <w:rFonts w:hint="eastAsia"/>
                <w:szCs w:val="20"/>
                <w:lang w:val="en-US" w:eastAsia="zh-CN"/>
              </w:rPr>
            </w:pPr>
            <w:r>
              <w:rPr>
                <w:rFonts w:hint="eastAsia"/>
                <w:szCs w:val="20"/>
              </w:rPr>
              <w:t>Above applies at least for the single CC cas</w:t>
            </w:r>
            <w:r>
              <w:rPr>
                <w:rFonts w:hint="eastAsia"/>
                <w:szCs w:val="20"/>
                <w:lang w:val="en-US" w:eastAsia="zh-CN"/>
              </w:rPr>
              <w:t>e</w:t>
            </w:r>
          </w:p>
          <w:p>
            <w:pPr>
              <w:numPr>
                <w:ilvl w:val="0"/>
                <w:numId w:val="0"/>
              </w:numPr>
              <w:snapToGrid w:val="0"/>
              <w:spacing w:before="72" w:beforeLines="30" w:after="72" w:afterLines="30" w:line="288" w:lineRule="auto"/>
              <w:jc w:val="both"/>
              <w:rPr>
                <w:rFonts w:hint="eastAsia" w:eastAsia="宋体"/>
              </w:rPr>
            </w:pPr>
            <w:r>
              <w:rPr>
                <w:rFonts w:eastAsia="等线"/>
                <w:b/>
                <w:bCs/>
                <w:u w:val="single"/>
                <w:lang w:val="en-US" w:eastAsia="zh-CN"/>
              </w:rPr>
              <w:t>Agreement</w:t>
            </w:r>
          </w:p>
          <w:p>
            <w:pPr>
              <w:numPr>
                <w:ilvl w:val="0"/>
                <w:numId w:val="0"/>
              </w:numPr>
              <w:snapToGrid w:val="0"/>
              <w:spacing w:before="72" w:beforeLines="30" w:after="72" w:afterLines="30" w:line="288" w:lineRule="auto"/>
              <w:jc w:val="both"/>
              <w:rPr>
                <w:rFonts w:hint="eastAsia" w:eastAsia="宋体"/>
              </w:rPr>
            </w:pPr>
            <w:r>
              <w:rPr>
                <w:rFonts w:hint="eastAsia" w:eastAsia="宋体"/>
              </w:rPr>
              <w:t>On UE-initiated/event-driven beam reporting, regarding L1-RSRP report format Option-3 depending on Event-2, for a report instance where N ≥ 1 beam(s) are reported, the following is supported.</w:t>
            </w:r>
          </w:p>
          <w:p>
            <w:pPr>
              <w:numPr>
                <w:ilvl w:val="0"/>
                <w:numId w:val="9"/>
              </w:numPr>
              <w:snapToGrid w:val="0"/>
              <w:spacing w:before="72" w:beforeLines="30" w:after="72" w:afterLines="30" w:line="288" w:lineRule="auto"/>
              <w:jc w:val="both"/>
              <w:rPr>
                <w:rFonts w:hint="eastAsia"/>
                <w:szCs w:val="20"/>
              </w:rPr>
            </w:pPr>
            <w:r>
              <w:rPr>
                <w:rFonts w:hint="eastAsia"/>
                <w:szCs w:val="20"/>
              </w:rPr>
              <w:t>RRC can enable or disable whether current beam is always reported</w:t>
            </w:r>
          </w:p>
          <w:p>
            <w:pPr>
              <w:numPr>
                <w:ilvl w:val="1"/>
                <w:numId w:val="9"/>
              </w:numPr>
              <w:snapToGrid w:val="0"/>
              <w:spacing w:before="72" w:beforeLines="30" w:after="72" w:afterLines="30" w:line="288" w:lineRule="auto"/>
              <w:ind w:left="1440" w:leftChars="0" w:hanging="480" w:firstLineChars="0"/>
              <w:jc w:val="both"/>
              <w:rPr>
                <w:rFonts w:hint="eastAsia"/>
                <w:szCs w:val="20"/>
              </w:rPr>
            </w:pPr>
            <w:r>
              <w:rPr>
                <w:rFonts w:hint="eastAsia"/>
                <w:szCs w:val="20"/>
              </w:rPr>
              <w:t>When enabled by RRC, the current beam + N beams from the measurement RSs for new beam(s) are reported</w:t>
            </w:r>
          </w:p>
          <w:p>
            <w:pPr>
              <w:numPr>
                <w:ilvl w:val="2"/>
                <w:numId w:val="9"/>
              </w:numPr>
              <w:snapToGrid w:val="0"/>
              <w:spacing w:before="72" w:beforeLines="30" w:after="72" w:afterLines="30" w:line="288" w:lineRule="auto"/>
              <w:ind w:left="1800" w:leftChars="0" w:hanging="360" w:firstLineChars="0"/>
              <w:jc w:val="both"/>
              <w:rPr>
                <w:rFonts w:hint="eastAsia"/>
                <w:szCs w:val="20"/>
              </w:rPr>
            </w:pPr>
            <w:r>
              <w:rPr>
                <w:rFonts w:hint="eastAsia"/>
                <w:szCs w:val="20"/>
              </w:rPr>
              <w:t>Note: The reported current beam is NOT counted in the N reported beams.</w:t>
            </w:r>
          </w:p>
          <w:p>
            <w:pPr>
              <w:numPr>
                <w:ilvl w:val="1"/>
                <w:numId w:val="9"/>
              </w:numPr>
              <w:snapToGrid w:val="0"/>
              <w:spacing w:before="72" w:beforeLines="30" w:after="72" w:afterLines="30" w:line="288" w:lineRule="auto"/>
              <w:ind w:left="1440" w:leftChars="0" w:hanging="480" w:firstLineChars="0"/>
              <w:jc w:val="both"/>
              <w:rPr>
                <w:rFonts w:eastAsia="宋体"/>
              </w:rPr>
            </w:pPr>
            <w:r>
              <w:rPr>
                <w:rFonts w:hint="eastAsia"/>
                <w:szCs w:val="20"/>
              </w:rPr>
              <w:t>When disabled by RRC, N beams are reported.</w:t>
            </w:r>
          </w:p>
        </w:tc>
      </w:tr>
    </w:tbl>
    <w:p>
      <w:pPr>
        <w:snapToGrid w:val="0"/>
        <w:spacing w:before="72" w:beforeLines="30" w:after="72" w:afterLines="30" w:line="288" w:lineRule="auto"/>
        <w:jc w:val="both"/>
        <w:rPr>
          <w:rFonts w:eastAsia="宋体"/>
        </w:rPr>
      </w:pPr>
      <w:r>
        <w:rPr>
          <w:rFonts w:hint="eastAsia" w:eastAsia="宋体"/>
        </w:rPr>
        <w:t xml:space="preserve">Regarding the signaling contents </w:t>
      </w:r>
      <w:r>
        <w:rPr>
          <w:rFonts w:hint="eastAsia" w:eastAsia="宋体"/>
          <w:lang w:val="en-US" w:eastAsia="zh-CN"/>
        </w:rPr>
        <w:t xml:space="preserve">of </w:t>
      </w:r>
      <w:r>
        <w:rPr>
          <w:rFonts w:hint="eastAsia" w:eastAsia="宋体"/>
        </w:rPr>
        <w:t>UE-initiated beam report</w:t>
      </w:r>
      <w:r>
        <w:rPr>
          <w:rFonts w:hint="eastAsia" w:eastAsia="宋体"/>
          <w:lang w:val="en-US" w:eastAsia="zh-CN"/>
        </w:rPr>
        <w:t xml:space="preserve"> for Event-2</w:t>
      </w:r>
      <w:r>
        <w:rPr>
          <w:rFonts w:hint="eastAsia" w:eastAsia="宋体"/>
        </w:rPr>
        <w:t xml:space="preserve">, the legacy CSI reporting for beam reporting can be considered as a </w:t>
      </w:r>
      <w:r>
        <w:rPr>
          <w:rFonts w:hint="eastAsia" w:eastAsia="宋体"/>
          <w:lang w:val="en-US" w:eastAsia="zh-CN"/>
        </w:rPr>
        <w:t>reference</w:t>
      </w:r>
      <w:r>
        <w:rPr>
          <w:rFonts w:hint="eastAsia" w:eastAsia="宋体"/>
        </w:rPr>
        <w:t xml:space="preserve"> (see the following excerpt</w:t>
      </w:r>
      <w:r>
        <w:rPr>
          <w:rFonts w:eastAsia="宋体"/>
        </w:rPr>
        <w:t>s</w:t>
      </w:r>
      <w:r>
        <w:rPr>
          <w:rFonts w:hint="eastAsia" w:eastAsia="宋体"/>
        </w:rPr>
        <w:t xml:space="preserve"> in TS 38.212).</w:t>
      </w:r>
    </w:p>
    <w:p>
      <w:pPr>
        <w:numPr>
          <w:ilvl w:val="0"/>
          <w:numId w:val="15"/>
        </w:numPr>
        <w:snapToGrid w:val="0"/>
        <w:spacing w:before="72" w:beforeLines="30" w:after="72" w:afterLines="30" w:line="288" w:lineRule="auto"/>
        <w:jc w:val="both"/>
        <w:rPr>
          <w:rFonts w:eastAsia="宋体"/>
        </w:rPr>
      </w:pPr>
      <w:r>
        <w:rPr>
          <w:rFonts w:eastAsia="宋体"/>
          <w:b/>
          <w:bCs/>
        </w:rPr>
        <w:t>TS 38.212</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5"/>
              <w:numPr>
                <w:ilvl w:val="3"/>
                <w:numId w:val="0"/>
              </w:numPr>
              <w:tabs>
                <w:tab w:val="left" w:pos="851"/>
                <w:tab w:val="clear" w:pos="432"/>
                <w:tab w:val="clear" w:pos="720"/>
              </w:tabs>
              <w:spacing w:before="72" w:beforeLines="30" w:after="72" w:afterLines="30" w:line="288" w:lineRule="auto"/>
              <w:rPr>
                <w:b w:val="0"/>
                <w:bCs w:val="0"/>
              </w:rPr>
            </w:pPr>
            <w:r>
              <w:rPr>
                <w:rFonts w:hint="eastAsia"/>
                <w:b w:val="0"/>
                <w:bCs w:val="0"/>
              </w:rPr>
              <w:t>6.3.1.1</w:t>
            </w:r>
            <w:r>
              <w:rPr>
                <w:rFonts w:hint="eastAsia"/>
                <w:b w:val="0"/>
                <w:bCs w:val="0"/>
              </w:rPr>
              <w:tab/>
            </w:r>
            <w:r>
              <w:rPr>
                <w:rFonts w:hint="eastAsia"/>
                <w:b w:val="0"/>
                <w:bCs w:val="0"/>
              </w:rPr>
              <w:t>UCI bit sequence generation</w:t>
            </w:r>
          </w:p>
          <w:p>
            <w:pPr>
              <w:pStyle w:val="6"/>
              <w:numPr>
                <w:ilvl w:val="4"/>
                <w:numId w:val="0"/>
              </w:numPr>
              <w:tabs>
                <w:tab w:val="left" w:pos="851"/>
              </w:tabs>
              <w:spacing w:before="72" w:beforeLines="30" w:after="72" w:afterLines="30" w:line="288" w:lineRule="auto"/>
              <w:rPr>
                <w:rFonts w:hint="default" w:ascii="Arial" w:hAnsi="Arial" w:cs="Arial"/>
                <w:b w:val="0"/>
                <w:bCs w:val="0"/>
                <w:color w:val="auto"/>
                <w:sz w:val="22"/>
                <w:szCs w:val="18"/>
              </w:rPr>
            </w:pPr>
            <w:r>
              <w:rPr>
                <w:rFonts w:hint="default" w:ascii="Arial" w:hAnsi="Arial" w:cs="Arial"/>
                <w:b w:val="0"/>
                <w:bCs w:val="0"/>
                <w:color w:val="auto"/>
                <w:sz w:val="22"/>
                <w:szCs w:val="18"/>
              </w:rPr>
              <w:t>6.3.1.1.2</w:t>
            </w:r>
            <w:r>
              <w:rPr>
                <w:rFonts w:hint="default" w:ascii="Arial" w:hAnsi="Arial" w:cs="Arial"/>
                <w:b w:val="0"/>
                <w:bCs w:val="0"/>
                <w:color w:val="auto"/>
                <w:sz w:val="22"/>
                <w:szCs w:val="18"/>
              </w:rPr>
              <w:tab/>
            </w:r>
            <w:r>
              <w:rPr>
                <w:rFonts w:hint="default" w:ascii="Arial" w:hAnsi="Arial" w:cs="Arial"/>
                <w:b w:val="0"/>
                <w:bCs w:val="0"/>
                <w:color w:val="auto"/>
                <w:sz w:val="22"/>
                <w:szCs w:val="18"/>
              </w:rPr>
              <w:t>CSI only</w:t>
            </w:r>
          </w:p>
          <w:p>
            <w:pPr>
              <w:spacing w:before="72" w:beforeLines="30" w:after="72" w:afterLines="30" w:line="288" w:lineRule="auto"/>
              <w:jc w:val="center"/>
            </w:pPr>
            <w:r>
              <w:rPr>
                <w:color w:val="FF0000"/>
              </w:rPr>
              <w:t>&lt;Irrelevant parts are omitted&gt;</w:t>
            </w:r>
          </w:p>
          <w:p>
            <w:pPr>
              <w:pStyle w:val="40"/>
              <w:rPr>
                <w:lang w:eastAsia="zh-CN"/>
              </w:rPr>
            </w:pPr>
            <w:r>
              <w:t xml:space="preserve">Table </w:t>
            </w:r>
            <w:r>
              <w:rPr>
                <w:rFonts w:hint="eastAsia"/>
                <w:lang w:eastAsia="zh-CN"/>
              </w:rPr>
              <w:t>6.3.1.1.2-8</w:t>
            </w:r>
            <w:r>
              <w:t>:</w:t>
            </w:r>
            <w:r>
              <w:rPr>
                <w:rFonts w:hint="eastAsia"/>
                <w:lang w:eastAsia="zh-CN"/>
              </w:rPr>
              <w:t xml:space="preserve"> Mapping order of CSI fields of one report for </w:t>
            </w:r>
            <w:r>
              <w:rPr>
                <w:lang w:eastAsia="zh-CN"/>
              </w:rPr>
              <w:t>CRI/RSRP or SSB</w:t>
            </w:r>
            <w:r>
              <w:rPr>
                <w:rFonts w:hint="eastAsia"/>
                <w:lang w:eastAsia="zh-CN"/>
              </w:rPr>
              <w:t>RI</w:t>
            </w:r>
            <w:r>
              <w:rPr>
                <w:lang w:eastAsia="zh-CN"/>
              </w:rPr>
              <w:t>/RSRP or CRI/RSRP/CapabilityIndex or SSBRI/RSRP/CapabilityIndex reporting, or mapping order of CSI fields of one report for inter-cell SSB</w:t>
            </w:r>
            <w:r>
              <w:rPr>
                <w:rFonts w:hint="eastAsia"/>
                <w:lang w:eastAsia="zh-CN"/>
              </w:rPr>
              <w:t>RI</w:t>
            </w:r>
            <w:r>
              <w:rPr>
                <w:lang w:eastAsia="zh-CN"/>
              </w:rPr>
              <w:t>/RSRP reporting</w:t>
            </w:r>
          </w:p>
          <w:tbl>
            <w:tblPr>
              <w:tblStyle w:val="23"/>
              <w:tblW w:w="6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2"/>
              <w:gridCol w:w="4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shd w:val="clear" w:color="auto" w:fill="E0E0E0"/>
                  <w:vAlign w:val="center"/>
                </w:tcPr>
                <w:p>
                  <w:pPr>
                    <w:pStyle w:val="63"/>
                    <w:rPr>
                      <w:lang w:eastAsia="zh-CN"/>
                    </w:rPr>
                  </w:pPr>
                  <w:r>
                    <w:rPr>
                      <w:rFonts w:hint="eastAsia"/>
                      <w:lang w:eastAsia="zh-CN"/>
                    </w:rPr>
                    <w:t>CSI report number</w:t>
                  </w:r>
                </w:p>
              </w:tc>
              <w:tc>
                <w:tcPr>
                  <w:tcW w:w="4914" w:type="dxa"/>
                  <w:shd w:val="clear" w:color="auto" w:fill="E0E0E0"/>
                  <w:vAlign w:val="center"/>
                </w:tcPr>
                <w:p>
                  <w:pPr>
                    <w:pStyle w:val="63"/>
                    <w:rPr>
                      <w:lang w:eastAsia="zh-CN"/>
                    </w:rPr>
                  </w:pPr>
                  <w:r>
                    <w:rPr>
                      <w:rFonts w:hint="eastAsia"/>
                      <w:lang w:eastAsia="zh-CN"/>
                    </w:rPr>
                    <w:t>CSI fields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restart"/>
                  <w:vAlign w:val="center"/>
                </w:tcPr>
                <w:p>
                  <w:pPr>
                    <w:pStyle w:val="42"/>
                    <w:rPr>
                      <w:lang w:eastAsia="zh-CN"/>
                    </w:rPr>
                  </w:pPr>
                  <w:r>
                    <w:rPr>
                      <w:rFonts w:hint="eastAsia"/>
                      <w:lang w:eastAsia="zh-CN"/>
                    </w:rPr>
                    <w:t>CSI report #n</w:t>
                  </w:r>
                </w:p>
              </w:tc>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#1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#2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#3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#4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RSRP #1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Differential RSRP #2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Differential RSRP #3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rFonts w:hint="eastAsia"/>
                      <w:lang w:eastAsia="zh-CN"/>
                    </w:rPr>
                    <w:t>Differential RSRP #4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lang w:eastAsia="zh-CN"/>
                    </w:rPr>
                    <w:t>CapabilityIndex #1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lang w:eastAsia="zh-CN"/>
                    </w:rPr>
                    <w:t>CapabilityIndex #2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lang w:eastAsia="zh-CN"/>
                    </w:rPr>
                    <w:t>CapabilityIndex #3 as in Table 6.3.1.1.2-6,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2" w:type="dxa"/>
                  <w:vMerge w:val="continue"/>
                  <w:vAlign w:val="center"/>
                </w:tcPr>
                <w:p>
                  <w:pPr>
                    <w:pStyle w:val="42"/>
                    <w:rPr>
                      <w:lang w:eastAsia="zh-CN"/>
                    </w:rPr>
                  </w:pPr>
                </w:p>
              </w:tc>
              <w:tc>
                <w:tcPr>
                  <w:tcW w:w="4914" w:type="dxa"/>
                  <w:vAlign w:val="center"/>
                </w:tcPr>
                <w:p>
                  <w:pPr>
                    <w:pStyle w:val="42"/>
                    <w:rPr>
                      <w:lang w:eastAsia="zh-CN"/>
                    </w:rPr>
                  </w:pPr>
                  <w:r>
                    <w:rPr>
                      <w:lang w:eastAsia="zh-CN"/>
                    </w:rPr>
                    <w:t>CapabilityIndex #4 as in Table 6.3.1.1.2-6, if reported</w:t>
                  </w:r>
                </w:p>
              </w:tc>
            </w:tr>
          </w:tbl>
          <w:p>
            <w:pPr>
              <w:spacing w:before="72" w:beforeLines="30" w:after="72" w:afterLines="30" w:line="288" w:lineRule="auto"/>
              <w:jc w:val="center"/>
            </w:pPr>
            <w:r>
              <w:rPr>
                <w:color w:val="FF0000"/>
              </w:rPr>
              <w:t>&lt;Irrelevant parts are omitted&gt;</w:t>
            </w:r>
          </w:p>
        </w:tc>
      </w:tr>
    </w:tbl>
    <w:p>
      <w:pPr>
        <w:numPr>
          <w:ilvl w:val="0"/>
          <w:numId w:val="0"/>
        </w:numPr>
        <w:snapToGrid w:val="0"/>
        <w:spacing w:before="72" w:beforeLines="30" w:after="72" w:afterLines="30" w:line="288" w:lineRule="auto"/>
        <w:jc w:val="both"/>
        <w:rPr>
          <w:rFonts w:hint="eastAsia" w:eastAsia="宋体"/>
          <w:lang w:val="en-US" w:eastAsia="zh-CN"/>
        </w:rPr>
      </w:pPr>
      <w:r>
        <w:rPr>
          <w:rFonts w:hint="eastAsia" w:eastAsia="宋体"/>
          <w:lang w:val="en-US" w:eastAsia="zh-CN"/>
        </w:rPr>
        <w:t xml:space="preserve">In legacy, differential RSRP candidate values range from 0 dB to -30 dB, with a step size of 2 dB. If the absolute RSRP value denotes the highest RSRP value among the new beams, the remaining new beams and the current beam if reported are indicated with differential RSRP values. Notably, these candidate values of differential RSRP are exclusively negative, allowing for the potential reuse of legacy differential RSRP candidate values. </w:t>
      </w:r>
    </w:p>
    <w:p>
      <w:pPr>
        <w:snapToGrid w:val="0"/>
        <w:spacing w:before="72" w:beforeLines="30" w:after="72" w:afterLines="30" w:line="288" w:lineRule="auto"/>
        <w:jc w:val="both"/>
        <w:rPr>
          <w:rFonts w:hint="eastAsia" w:eastAsia="宋体"/>
        </w:rPr>
      </w:pPr>
      <w:r>
        <w:rPr>
          <w:rFonts w:hint="eastAsia" w:eastAsia="宋体"/>
          <w:lang w:val="en-US" w:eastAsia="zh-CN"/>
        </w:rPr>
        <w:t xml:space="preserve">Accordingly, upon triggering of Event-2, at least the following contents can be included in </w:t>
      </w:r>
      <w:r>
        <w:rPr>
          <w:rFonts w:hint="eastAsia" w:eastAsia="宋体"/>
        </w:rPr>
        <w:t>the signaling contents of UEIBR</w:t>
      </w:r>
      <w:r>
        <w:rPr>
          <w:rFonts w:hint="eastAsia" w:eastAsia="宋体"/>
          <w:lang w:val="en-US" w:eastAsia="zh-CN"/>
        </w:rPr>
        <w:t xml:space="preserve"> as in Table 2</w:t>
      </w:r>
      <w:r>
        <w:rPr>
          <w:rFonts w:hint="eastAsia" w:eastAsia="宋体"/>
        </w:rPr>
        <w:t>.</w:t>
      </w:r>
    </w:p>
    <w:p>
      <w:pPr>
        <w:snapToGrid w:val="0"/>
        <w:spacing w:before="72" w:beforeLines="30" w:after="72" w:afterLines="30" w:line="288" w:lineRule="auto"/>
        <w:jc w:val="center"/>
        <w:rPr>
          <w:rFonts w:hint="default" w:eastAsia="宋体"/>
          <w:lang w:val="en-US" w:eastAsia="zh-CN"/>
        </w:rPr>
      </w:pPr>
      <w:r>
        <w:rPr>
          <w:rFonts w:hint="eastAsia" w:eastAsia="宋体"/>
          <w:b/>
          <w:bCs/>
          <w:lang w:val="en-US" w:eastAsia="zh-CN"/>
        </w:rPr>
        <w:t>Table 2</w:t>
      </w:r>
      <w:r>
        <w:rPr>
          <w:rFonts w:hint="eastAsia" w:eastAsia="宋体"/>
          <w:lang w:val="en-US" w:eastAsia="zh-CN"/>
        </w:rPr>
        <w:t xml:space="preserve"> Contents of beam report</w:t>
      </w:r>
      <w:r>
        <w:rPr>
          <w:rFonts w:hint="eastAsia" w:eastAsia="宋体"/>
        </w:rPr>
        <w:t xml:space="preserve"> </w:t>
      </w:r>
      <w:r>
        <w:rPr>
          <w:rFonts w:hint="eastAsia" w:eastAsia="宋体"/>
          <w:lang w:val="en-US" w:eastAsia="zh-CN"/>
        </w:rPr>
        <w:t>triggered by Event-2</w:t>
      </w:r>
    </w:p>
    <w:tbl>
      <w:tblPr>
        <w:tblStyle w:val="23"/>
        <w:tblW w:w="49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#1,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#2,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lang w:eastAsia="zh-CN"/>
              </w:rPr>
            </w:pPr>
            <w:r>
              <w:rPr>
                <w:rFonts w:hint="eastAsia"/>
                <w:lang w:eastAsia="zh-CN"/>
              </w:rPr>
              <w:t xml:space="preserve">CRI or </w:t>
            </w:r>
            <w:r>
              <w:rPr>
                <w:lang w:eastAsia="zh-CN"/>
              </w:rPr>
              <w:t>SSBRI</w:t>
            </w:r>
            <w:r>
              <w:rPr>
                <w:rFonts w:hint="eastAsia"/>
                <w:lang w:eastAsia="zh-CN"/>
              </w:rPr>
              <w:t xml:space="preserve"> #</w:t>
            </w:r>
            <w:r>
              <w:rPr>
                <w:rFonts w:hint="eastAsia"/>
                <w:lang w:val="en-US" w:eastAsia="zh-CN"/>
              </w:rPr>
              <w:t>N</w:t>
            </w:r>
            <w:r>
              <w:rPr>
                <w:rFonts w:hint="eastAsia"/>
                <w:lang w:eastAsia="zh-CN"/>
              </w:rPr>
              <w:t>,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lang w:eastAsia="zh-CN"/>
              </w:rPr>
            </w:pPr>
            <w:r>
              <w:rPr>
                <w:rFonts w:hint="eastAsia"/>
                <w:lang w:eastAsia="zh-CN"/>
              </w:rPr>
              <w:t>RSRP #1,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lang w:eastAsia="zh-CN"/>
              </w:rPr>
            </w:pPr>
            <w:r>
              <w:rPr>
                <w:rFonts w:hint="eastAsia"/>
                <w:lang w:eastAsia="zh-CN"/>
              </w:rPr>
              <w:t>Differential RSRP #2,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lang w:eastAsia="zh-CN"/>
              </w:rPr>
            </w:pPr>
            <w:r>
              <w:rPr>
                <w:rFonts w:hint="eastAsia"/>
                <w:lang w:eastAsia="zh-CN"/>
              </w:rPr>
              <w:t>Differential RSRP #</w:t>
            </w:r>
            <w:r>
              <w:rPr>
                <w:rFonts w:hint="eastAsia"/>
                <w:lang w:val="en-US" w:eastAsia="zh-CN"/>
              </w:rPr>
              <w:t>N</w:t>
            </w:r>
            <w:r>
              <w:rPr>
                <w:rFonts w:hint="eastAsia"/>
                <w:lang w:eastAsia="zh-CN"/>
              </w:rPr>
              <w:t>, if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914" w:type="dxa"/>
            <w:vAlign w:val="center"/>
          </w:tcPr>
          <w:p>
            <w:pPr>
              <w:pStyle w:val="42"/>
              <w:rPr>
                <w:rFonts w:hint="default"/>
                <w:lang w:val="en-US" w:eastAsia="zh-CN"/>
              </w:rPr>
            </w:pPr>
            <w:r>
              <w:rPr>
                <w:rFonts w:hint="eastAsia"/>
                <w:lang w:eastAsia="zh-CN"/>
              </w:rPr>
              <w:t>Differential RSRP</w:t>
            </w:r>
            <w:r>
              <w:rPr>
                <w:rFonts w:hint="eastAsia"/>
                <w:lang w:val="en-US" w:eastAsia="zh-CN"/>
              </w:rPr>
              <w:t xml:space="preserve"> for the current beam, if reported</w:t>
            </w:r>
          </w:p>
        </w:tc>
      </w:tr>
    </w:tbl>
    <w:p>
      <w:pPr>
        <w:snapToGrid w:val="0"/>
        <w:spacing w:before="72" w:beforeLines="30" w:after="72" w:afterLines="30" w:line="288" w:lineRule="auto"/>
        <w:jc w:val="both"/>
        <w:rPr>
          <w:rFonts w:hint="eastAsia" w:eastAsia="宋体"/>
          <w:i/>
          <w:iCs/>
        </w:rPr>
      </w:pPr>
      <w:r>
        <w:rPr>
          <w:rFonts w:hint="eastAsia" w:eastAsia="宋体"/>
          <w:b/>
          <w:bCs/>
          <w:i/>
          <w:iCs/>
        </w:rPr>
        <w:t xml:space="preserve">Proposal </w:t>
      </w:r>
      <w:r>
        <w:rPr>
          <w:rFonts w:hint="eastAsia" w:eastAsia="宋体"/>
          <w:b/>
          <w:bCs/>
          <w:i/>
          <w:iCs/>
          <w:lang w:val="en-US" w:eastAsia="zh-CN"/>
        </w:rPr>
        <w:t>4</w:t>
      </w:r>
      <w:r>
        <w:rPr>
          <w:rFonts w:hint="eastAsia" w:eastAsia="宋体"/>
          <w:b/>
          <w:bCs/>
          <w:i/>
          <w:iCs/>
        </w:rPr>
        <w:t>:</w:t>
      </w:r>
      <w:r>
        <w:rPr>
          <w:rFonts w:hint="eastAsia" w:eastAsia="宋体"/>
          <w:i/>
          <w:iCs/>
        </w:rPr>
        <w:t xml:space="preserve"> Regarding UL signaling content(s) </w:t>
      </w:r>
      <w:r>
        <w:rPr>
          <w:rFonts w:hint="eastAsia" w:eastAsia="宋体"/>
          <w:i/>
          <w:iCs/>
          <w:lang w:val="en-US" w:eastAsia="zh-CN"/>
        </w:rPr>
        <w:t xml:space="preserve">of </w:t>
      </w:r>
      <w:r>
        <w:rPr>
          <w:rFonts w:hint="eastAsia" w:eastAsia="宋体"/>
          <w:i/>
          <w:iCs/>
        </w:rPr>
        <w:t>L1-RSRP report format Option-3</w:t>
      </w:r>
      <w:r>
        <w:rPr>
          <w:rFonts w:hint="eastAsia" w:eastAsia="宋体"/>
          <w:i/>
          <w:iCs/>
          <w:lang w:val="en-US" w:eastAsia="zh-CN"/>
        </w:rPr>
        <w:t xml:space="preserve"> depending on </w:t>
      </w:r>
      <w:r>
        <w:rPr>
          <w:rFonts w:hint="eastAsia" w:eastAsia="宋体"/>
          <w:i/>
          <w:iCs/>
        </w:rPr>
        <w:t xml:space="preserve">Event-2, </w:t>
      </w:r>
      <w:r>
        <w:rPr>
          <w:rFonts w:hint="eastAsia" w:eastAsia="宋体"/>
          <w:i/>
          <w:iCs/>
          <w:lang w:val="en-US" w:eastAsia="zh-CN"/>
        </w:rPr>
        <w:t xml:space="preserve">support to include </w:t>
      </w:r>
      <w:r>
        <w:rPr>
          <w:rFonts w:hint="eastAsia" w:eastAsia="宋体"/>
          <w:i/>
          <w:iCs/>
        </w:rPr>
        <w:t xml:space="preserve">the following </w:t>
      </w:r>
      <w:r>
        <w:rPr>
          <w:rFonts w:hint="eastAsia" w:eastAsia="宋体"/>
          <w:i/>
          <w:iCs/>
          <w:lang w:val="en-US" w:eastAsia="zh-CN"/>
        </w:rPr>
        <w:t>contents</w:t>
      </w:r>
      <w:r>
        <w:rPr>
          <w:rFonts w:hint="eastAsia" w:eastAsia="宋体"/>
          <w:i/>
          <w:iCs/>
        </w:rPr>
        <w:t>:</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rPr>
        <w:t xml:space="preserve">CRI or SSBRI </w:t>
      </w:r>
      <w:r>
        <w:rPr>
          <w:rFonts w:hint="eastAsia" w:eastAsia="宋体"/>
          <w:i/>
          <w:iCs/>
          <w:lang w:val="en-US" w:eastAsia="zh-CN"/>
        </w:rPr>
        <w:t>of</w:t>
      </w:r>
      <w:r>
        <w:rPr>
          <w:rFonts w:hint="eastAsia" w:eastAsia="宋体"/>
          <w:i/>
          <w:iCs/>
        </w:rPr>
        <w:t xml:space="preserve"> the </w:t>
      </w:r>
      <w:r>
        <w:rPr>
          <w:rFonts w:hint="eastAsia" w:eastAsia="宋体"/>
          <w:i/>
          <w:iCs/>
          <w:lang w:val="en-US" w:eastAsia="zh-CN"/>
        </w:rPr>
        <w:t xml:space="preserve">N </w:t>
      </w:r>
      <w:r>
        <w:rPr>
          <w:rFonts w:hint="eastAsia" w:eastAsia="宋体"/>
          <w:i/>
          <w:iCs/>
        </w:rPr>
        <w:t>new beams.</w:t>
      </w:r>
    </w:p>
    <w:p>
      <w:pPr>
        <w:numPr>
          <w:ilvl w:val="1"/>
          <w:numId w:val="11"/>
        </w:numPr>
        <w:snapToGrid w:val="0"/>
        <w:spacing w:before="72" w:beforeLines="30" w:after="72" w:afterLines="30" w:line="288" w:lineRule="auto"/>
        <w:ind w:left="840" w:leftChars="0" w:hanging="420" w:firstLineChars="0"/>
        <w:jc w:val="both"/>
        <w:rPr>
          <w:rFonts w:hint="eastAsia" w:eastAsia="宋体"/>
          <w:i/>
          <w:iCs/>
        </w:rPr>
      </w:pPr>
      <w:r>
        <w:rPr>
          <w:rFonts w:hint="eastAsia" w:eastAsia="宋体"/>
          <w:i/>
          <w:iCs/>
          <w:lang w:val="en-US" w:eastAsia="zh-CN"/>
        </w:rPr>
        <w:t>The value of N can be configured to be 1, 2, 3 or 4 as legacy.</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lang w:val="en-US" w:eastAsia="zh-CN"/>
        </w:rPr>
        <w:t>The absolute RSRP value of the best new beam.</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lang w:val="en-US" w:eastAsia="zh-CN"/>
        </w:rPr>
        <w:t xml:space="preserve">The differential RSRP values of the other new beams and the current beam. </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lang w:val="en-US" w:eastAsia="zh-CN"/>
        </w:rPr>
        <w:t>FFS: Whether to reuse the legacy differential RSRP values, i.e., the value range is from 0 dB to -30 dB and with a step value of 2 dB.</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hint="eastAsia" w:eastAsia="宋体"/>
          <w:b/>
          <w:sz w:val="28"/>
          <w:szCs w:val="28"/>
        </w:rPr>
        <w:t>UL signaling container</w:t>
      </w:r>
    </w:p>
    <w:p>
      <w:pPr>
        <w:numPr>
          <w:ilvl w:val="1"/>
          <w:numId w:val="7"/>
        </w:numPr>
        <w:tabs>
          <w:tab w:val="clear" w:pos="576"/>
        </w:tabs>
        <w:snapToGrid w:val="0"/>
        <w:spacing w:before="240" w:beforeLines="100" w:after="120" w:afterLines="50" w:line="288" w:lineRule="auto"/>
        <w:jc w:val="both"/>
        <w:outlineLvl w:val="1"/>
        <w:rPr>
          <w:rFonts w:eastAsia="宋体"/>
          <w:b/>
          <w:bCs/>
          <w:sz w:val="24"/>
          <w:szCs w:val="24"/>
        </w:rPr>
      </w:pPr>
      <w:r>
        <w:rPr>
          <w:rFonts w:hint="eastAsia" w:eastAsia="宋体"/>
          <w:b/>
          <w:bCs/>
          <w:sz w:val="24"/>
          <w:szCs w:val="24"/>
        </w:rPr>
        <w:t>First PUCCH</w:t>
      </w:r>
    </w:p>
    <w:p>
      <w:pPr>
        <w:snapToGrid w:val="0"/>
        <w:spacing w:before="72" w:beforeLines="30" w:after="72" w:afterLines="30" w:line="288" w:lineRule="auto"/>
        <w:jc w:val="both"/>
        <w:rPr>
          <w:rFonts w:eastAsia="宋体"/>
          <w:b/>
          <w:sz w:val="28"/>
          <w:szCs w:val="28"/>
        </w:rPr>
      </w:pPr>
      <w:r>
        <w:rPr>
          <w:rFonts w:hint="eastAsia" w:eastAsia="宋体"/>
        </w:rPr>
        <w:t>In RAN1#11</w:t>
      </w:r>
      <w:r>
        <w:rPr>
          <w:rFonts w:hint="eastAsia" w:eastAsia="宋体"/>
          <w:lang w:val="en-US" w:eastAsia="zh-CN"/>
        </w:rPr>
        <w:t>7</w:t>
      </w:r>
      <w:r>
        <w:rPr>
          <w:rFonts w:hint="eastAsia" w:eastAsia="宋体"/>
        </w:rPr>
        <w:t xml:space="preserve"> meeting, the following </w:t>
      </w:r>
      <w:r>
        <w:rPr>
          <w:rFonts w:hint="eastAsia" w:eastAsia="宋体"/>
          <w:lang w:val="en-US" w:eastAsia="zh-CN"/>
        </w:rPr>
        <w:t xml:space="preserve">working assumption </w:t>
      </w:r>
      <w:r>
        <w:rPr>
          <w:rFonts w:hint="eastAsia" w:eastAsia="宋体"/>
        </w:rPr>
        <w:t xml:space="preserve">on beam report transmission procedure for UE-initiated/event-driven beam reporting was </w:t>
      </w:r>
      <w:r>
        <w:rPr>
          <w:rFonts w:hint="eastAsia" w:eastAsia="宋体"/>
          <w:lang w:val="en-US" w:eastAsia="zh-CN"/>
        </w:rPr>
        <w:t xml:space="preserve">reached </w:t>
      </w:r>
      <w:r>
        <w:rPr>
          <w:rFonts w:hint="eastAsia" w:eastAsia="宋体"/>
        </w:rPr>
        <w:t xml:space="preserve">[2].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1" w:type="dxa"/>
          </w:tcPr>
          <w:p>
            <w:pPr>
              <w:numPr>
                <w:ilvl w:val="0"/>
                <w:numId w:val="0"/>
              </w:numPr>
              <w:snapToGrid w:val="0"/>
              <w:spacing w:before="72" w:beforeLines="30" w:after="72" w:afterLines="30" w:line="288" w:lineRule="auto"/>
              <w:jc w:val="both"/>
              <w:rPr>
                <w:rFonts w:hint="eastAsia"/>
                <w:b/>
                <w:bCs/>
                <w:szCs w:val="20"/>
                <w:u w:val="single"/>
              </w:rPr>
            </w:pPr>
            <w:r>
              <w:rPr>
                <w:rFonts w:hint="eastAsia"/>
                <w:b/>
                <w:bCs/>
                <w:szCs w:val="20"/>
                <w:u w:val="single"/>
              </w:rPr>
              <w:t>Working Assumption</w:t>
            </w:r>
          </w:p>
          <w:p>
            <w:pPr>
              <w:numPr>
                <w:ilvl w:val="0"/>
                <w:numId w:val="0"/>
              </w:numPr>
              <w:snapToGrid w:val="0"/>
              <w:spacing w:before="72" w:beforeLines="30" w:after="72" w:afterLines="30" w:line="288" w:lineRule="auto"/>
              <w:jc w:val="both"/>
              <w:rPr>
                <w:rFonts w:hint="eastAsia"/>
                <w:szCs w:val="20"/>
              </w:rPr>
            </w:pPr>
            <w:r>
              <w:rPr>
                <w:rFonts w:hint="eastAsia"/>
                <w:szCs w:val="20"/>
              </w:rPr>
              <w:t>On beam report transmission procedure for UE-initiated/event-driven beam reporting</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For mode-A, at least support one-bit indication in the first PUCCH channel to request a resource for a second UL channel to carry beam report.</w:t>
            </w:r>
          </w:p>
          <w:p>
            <w:pPr>
              <w:numPr>
                <w:ilvl w:val="1"/>
                <w:numId w:val="9"/>
              </w:numPr>
              <w:snapToGrid w:val="0"/>
              <w:spacing w:before="72" w:beforeLines="30" w:after="72" w:afterLines="30" w:line="288" w:lineRule="auto"/>
              <w:ind w:left="1440" w:leftChars="0" w:hanging="480" w:firstLineChars="0"/>
              <w:jc w:val="both"/>
              <w:rPr>
                <w:rFonts w:hint="eastAsia" w:cs="Times"/>
                <w:szCs w:val="20"/>
              </w:rPr>
            </w:pPr>
            <w:r>
              <w:rPr>
                <w:rFonts w:hint="eastAsia" w:cs="Times"/>
                <w:szCs w:val="20"/>
              </w:rPr>
              <w:t>In such case, a periodic PUCCH resource (with PUCCH format 0/1) is configured by dedicated RRC signaling.</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For mode-B, at least support one-bit indication in the first PUCCH channel to notify a second UL channel to carry beam report.</w:t>
            </w:r>
          </w:p>
          <w:p>
            <w:pPr>
              <w:numPr>
                <w:ilvl w:val="1"/>
                <w:numId w:val="9"/>
              </w:numPr>
              <w:snapToGrid w:val="0"/>
              <w:spacing w:before="72" w:beforeLines="30" w:after="72" w:afterLines="30" w:line="288" w:lineRule="auto"/>
              <w:ind w:left="1440" w:leftChars="0" w:hanging="480" w:firstLineChars="0"/>
              <w:jc w:val="both"/>
              <w:rPr>
                <w:rFonts w:hint="eastAsia" w:cs="Times"/>
                <w:szCs w:val="20"/>
              </w:rPr>
            </w:pPr>
            <w:r>
              <w:rPr>
                <w:rFonts w:hint="eastAsia" w:cs="Times"/>
                <w:szCs w:val="20"/>
              </w:rPr>
              <w:t>In such case, a periodic PUCCH resource (with PUCCH format 0/1) is configured by dedicated RRC signaling.</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FFS: Whether/how to support multi-bit indication in the first PUCCH for mode-A and mode-B, e.g., when multi-event(s) are approved.</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FFS: details on the dedicated RRC signaling</w:t>
            </w:r>
          </w:p>
          <w:p>
            <w:pPr>
              <w:numPr>
                <w:ilvl w:val="0"/>
                <w:numId w:val="9"/>
              </w:numPr>
              <w:snapToGrid w:val="0"/>
              <w:spacing w:before="72" w:beforeLines="30" w:after="72" w:afterLines="30" w:line="288" w:lineRule="auto"/>
              <w:jc w:val="both"/>
              <w:rPr>
                <w:szCs w:val="20"/>
              </w:rPr>
            </w:pPr>
            <w:r>
              <w:rPr>
                <w:rFonts w:hint="eastAsia" w:cs="Times"/>
                <w:szCs w:val="20"/>
              </w:rPr>
              <w:t>Above applies at least for the single CC case.</w:t>
            </w:r>
          </w:p>
        </w:tc>
      </w:tr>
    </w:tbl>
    <w:p>
      <w:pPr>
        <w:pStyle w:val="111"/>
        <w:numPr>
          <w:ilvl w:val="0"/>
          <w:numId w:val="16"/>
        </w:numPr>
        <w:snapToGrid w:val="0"/>
        <w:spacing w:before="72" w:beforeLines="30" w:after="72" w:afterLines="30" w:line="288" w:lineRule="auto"/>
        <w:ind w:firstLineChars="0"/>
        <w:jc w:val="both"/>
        <w:rPr>
          <w:rFonts w:eastAsia="宋体"/>
        </w:rPr>
      </w:pPr>
      <w:r>
        <w:rPr>
          <w:rFonts w:hint="eastAsia" w:eastAsia="宋体"/>
        </w:rPr>
        <w:t>One</w:t>
      </w:r>
      <w:r>
        <w:rPr>
          <w:rFonts w:hint="eastAsia" w:eastAsia="宋体"/>
          <w:lang w:val="en-US" w:eastAsia="zh-CN"/>
        </w:rPr>
        <w:t>-</w:t>
      </w:r>
      <w:r>
        <w:rPr>
          <w:rFonts w:hint="eastAsia" w:eastAsia="宋体"/>
        </w:rPr>
        <w:t>bit</w:t>
      </w:r>
      <w:r>
        <w:rPr>
          <w:rFonts w:hint="eastAsia" w:eastAsia="宋体"/>
          <w:lang w:val="en-US" w:eastAsia="zh-CN"/>
        </w:rPr>
        <w:t xml:space="preserve"> indication in the first PUCCH</w:t>
      </w:r>
    </w:p>
    <w:p>
      <w:pPr>
        <w:pStyle w:val="111"/>
        <w:numPr>
          <w:ilvl w:val="1"/>
          <w:numId w:val="16"/>
        </w:numPr>
        <w:snapToGrid w:val="0"/>
        <w:spacing w:before="72" w:beforeLines="30" w:after="72" w:afterLines="30" w:line="288" w:lineRule="auto"/>
        <w:ind w:firstLineChars="0"/>
        <w:jc w:val="both"/>
        <w:rPr>
          <w:rFonts w:eastAsia="宋体"/>
        </w:rPr>
      </w:pPr>
      <w:r>
        <w:rPr>
          <w:rFonts w:hint="eastAsia" w:eastAsia="宋体"/>
        </w:rPr>
        <w:t xml:space="preserve">Despite the </w:t>
      </w:r>
      <w:r>
        <w:rPr>
          <w:rFonts w:hint="eastAsia" w:eastAsia="宋体"/>
          <w:lang w:val="en-US" w:eastAsia="zh-CN"/>
        </w:rPr>
        <w:t xml:space="preserve">distinct purposes </w:t>
      </w:r>
      <w:r>
        <w:rPr>
          <w:rFonts w:hint="eastAsia" w:eastAsia="宋体"/>
        </w:rPr>
        <w:t xml:space="preserve">of the first PUCCH in Mode A and Mode B, where </w:t>
      </w:r>
      <w:r>
        <w:rPr>
          <w:rFonts w:hint="eastAsia" w:eastAsia="宋体"/>
          <w:lang w:val="en-US" w:eastAsia="zh-CN"/>
        </w:rPr>
        <w:t>Mode A</w:t>
      </w:r>
      <w:r>
        <w:rPr>
          <w:rFonts w:hint="eastAsia" w:eastAsia="宋体"/>
        </w:rPr>
        <w:t xml:space="preserve"> is intended for requesting an uplink resource for beam reporting, </w:t>
      </w:r>
      <w:r>
        <w:rPr>
          <w:rFonts w:hint="eastAsia" w:eastAsia="宋体"/>
          <w:lang w:val="en-US" w:eastAsia="zh-CN"/>
        </w:rPr>
        <w:t>and Mode B</w:t>
      </w:r>
      <w:r>
        <w:rPr>
          <w:rFonts w:hint="eastAsia" w:eastAsia="宋体"/>
        </w:rPr>
        <w:t xml:space="preserve"> serves to signify the presence of an UL resource, it is </w:t>
      </w:r>
      <w:r>
        <w:rPr>
          <w:rFonts w:hint="eastAsia" w:eastAsia="宋体"/>
          <w:lang w:val="en-US" w:eastAsia="zh-CN"/>
        </w:rPr>
        <w:t xml:space="preserve">suggested </w:t>
      </w:r>
      <w:r>
        <w:rPr>
          <w:rFonts w:hint="eastAsia" w:eastAsia="宋体"/>
        </w:rPr>
        <w:t xml:space="preserve">to </w:t>
      </w:r>
      <w:r>
        <w:rPr>
          <w:rFonts w:hint="eastAsia" w:eastAsia="宋体"/>
          <w:lang w:val="en-US" w:eastAsia="zh-CN"/>
        </w:rPr>
        <w:t xml:space="preserve">treat </w:t>
      </w:r>
      <w:r>
        <w:rPr>
          <w:rFonts w:hint="eastAsia" w:eastAsia="宋体"/>
        </w:rPr>
        <w:t xml:space="preserve">the first PUCCH in </w:t>
      </w:r>
      <w:r>
        <w:rPr>
          <w:rFonts w:hint="eastAsia" w:eastAsia="宋体"/>
          <w:lang w:val="en-US" w:eastAsia="zh-CN"/>
        </w:rPr>
        <w:t>both m</w:t>
      </w:r>
      <w:r>
        <w:rPr>
          <w:rFonts w:hint="eastAsia" w:eastAsia="宋体"/>
        </w:rPr>
        <w:t>ode</w:t>
      </w:r>
      <w:r>
        <w:rPr>
          <w:rFonts w:hint="eastAsia" w:eastAsia="宋体"/>
          <w:lang w:val="en-US" w:eastAsia="zh-CN"/>
        </w:rPr>
        <w:t>s</w:t>
      </w:r>
      <w:r>
        <w:rPr>
          <w:rFonts w:hint="eastAsia" w:eastAsia="宋体"/>
        </w:rPr>
        <w:t xml:space="preserve"> as a</w:t>
      </w:r>
      <w:r>
        <w:rPr>
          <w:rFonts w:hint="eastAsia" w:eastAsia="宋体"/>
          <w:lang w:val="en-US" w:eastAsia="zh-CN"/>
        </w:rPr>
        <w:t>n</w:t>
      </w:r>
      <w:r>
        <w:rPr>
          <w:rFonts w:hint="eastAsia" w:eastAsia="宋体"/>
        </w:rPr>
        <w:t xml:space="preserve"> SR in order to </w:t>
      </w:r>
      <w:r>
        <w:rPr>
          <w:rFonts w:hint="eastAsia" w:eastAsia="宋体"/>
          <w:lang w:val="en-US" w:eastAsia="zh-CN"/>
        </w:rPr>
        <w:t xml:space="preserve">strive for </w:t>
      </w:r>
      <w:r>
        <w:rPr>
          <w:rFonts w:hint="eastAsia" w:eastAsia="宋体"/>
        </w:rPr>
        <w:t>a unified design</w:t>
      </w:r>
      <w:r>
        <w:rPr>
          <w:rFonts w:hint="eastAsia" w:eastAsia="宋体"/>
          <w:lang w:val="en-US" w:eastAsia="zh-CN"/>
        </w:rPr>
        <w:t xml:space="preserve"> </w:t>
      </w:r>
      <w:r>
        <w:rPr>
          <w:rFonts w:hint="eastAsia" w:eastAsia="宋体"/>
        </w:rPr>
        <w:t xml:space="preserve">and avoid the </w:t>
      </w:r>
      <w:r>
        <w:rPr>
          <w:rFonts w:hint="eastAsia" w:eastAsia="宋体"/>
          <w:lang w:val="en-US" w:eastAsia="zh-CN"/>
        </w:rPr>
        <w:t xml:space="preserve">complexity </w:t>
      </w:r>
      <w:r>
        <w:rPr>
          <w:rFonts w:hint="eastAsia" w:eastAsia="宋体"/>
        </w:rPr>
        <w:t xml:space="preserve">of introducing a </w:t>
      </w:r>
      <w:r>
        <w:rPr>
          <w:rFonts w:hint="eastAsia" w:eastAsia="宋体"/>
          <w:lang w:val="en-US" w:eastAsia="zh-CN"/>
        </w:rPr>
        <w:t xml:space="preserve">brand-new </w:t>
      </w:r>
      <w:r>
        <w:rPr>
          <w:rFonts w:hint="eastAsia" w:eastAsia="宋体"/>
        </w:rPr>
        <w:t>UCI type.</w:t>
      </w:r>
    </w:p>
    <w:p>
      <w:pPr>
        <w:pStyle w:val="111"/>
        <w:numPr>
          <w:ilvl w:val="1"/>
          <w:numId w:val="16"/>
        </w:numPr>
        <w:snapToGrid w:val="0"/>
        <w:spacing w:before="72" w:beforeLines="30" w:after="72" w:afterLines="30" w:line="288" w:lineRule="auto"/>
        <w:ind w:firstLineChars="0"/>
        <w:jc w:val="both"/>
        <w:rPr>
          <w:rFonts w:eastAsia="宋体"/>
        </w:rPr>
      </w:pPr>
      <w:r>
        <w:rPr>
          <w:rFonts w:hint="eastAsia" w:eastAsia="宋体"/>
          <w:lang w:val="en-US" w:eastAsia="zh-CN"/>
        </w:rPr>
        <w:t>Compared with reusing and modifying the existing SR, introducing a new type of UCI results in too heavy specification efforts, including signaling design, RRC configuration, multiplexing, etc. Such extensive efforts should not be suffered.</w:t>
      </w:r>
    </w:p>
    <w:p>
      <w:pPr>
        <w:pStyle w:val="111"/>
        <w:numPr>
          <w:ilvl w:val="1"/>
          <w:numId w:val="16"/>
        </w:numPr>
        <w:snapToGrid w:val="0"/>
        <w:spacing w:before="72" w:beforeLines="30" w:after="72" w:afterLines="30" w:line="288" w:lineRule="auto"/>
        <w:ind w:firstLineChars="0"/>
        <w:jc w:val="both"/>
        <w:rPr>
          <w:rFonts w:eastAsia="宋体"/>
        </w:rPr>
      </w:pPr>
      <w:r>
        <w:rPr>
          <w:rFonts w:hint="eastAsia" w:eastAsia="宋体"/>
          <w:lang w:val="en-US" w:eastAsia="zh-CN"/>
        </w:rPr>
        <w:t>It should be noted that LRR is introduced for BFR, and it is regarded as an SR as well. The triggering and transmission procedure for LRR widely reuse the legacy definitions for SR. Nevertheless, in order to prioritize the LRR over other conventional SRs, it is specified in TS 38.321 that 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w:t>
      </w:r>
    </w:p>
    <w:p>
      <w:pPr>
        <w:pStyle w:val="111"/>
        <w:numPr>
          <w:ilvl w:val="1"/>
          <w:numId w:val="16"/>
        </w:numPr>
        <w:snapToGrid w:val="0"/>
        <w:spacing w:before="72" w:beforeLines="30" w:after="72" w:afterLines="30" w:line="288" w:lineRule="auto"/>
        <w:ind w:firstLineChars="0"/>
        <w:jc w:val="both"/>
        <w:rPr>
          <w:rFonts w:eastAsia="宋体"/>
        </w:rPr>
      </w:pPr>
      <w:r>
        <w:rPr>
          <w:rFonts w:hint="eastAsia" w:eastAsia="宋体"/>
          <w:lang w:val="en-US" w:eastAsia="zh-CN"/>
        </w:rPr>
        <w:t xml:space="preserve">Similarly, the prioritization of SRs for BFR, UEIBR and others is essential. For instance, as excerpted from TS 38.213 in the following, </w:t>
      </w:r>
      <w:r>
        <w:rPr>
          <w:rFonts w:hint="eastAsia" w:eastAsia="宋体"/>
        </w:rPr>
        <w:t xml:space="preserve">when more than one SR </w:t>
      </w:r>
      <w:r>
        <w:rPr>
          <w:rFonts w:hint="eastAsia" w:eastAsia="宋体"/>
          <w:lang w:val="en-US" w:eastAsia="zh-CN"/>
        </w:rPr>
        <w:t xml:space="preserve">is </w:t>
      </w:r>
      <w:r>
        <w:rPr>
          <w:rFonts w:hint="eastAsia" w:eastAsia="宋体"/>
        </w:rPr>
        <w:t xml:space="preserve">transmitted on a PUCCH </w:t>
      </w:r>
      <w:r>
        <w:rPr>
          <w:rFonts w:eastAsia="宋体"/>
        </w:rPr>
        <w:t>because of</w:t>
      </w:r>
      <w:r>
        <w:rPr>
          <w:rFonts w:hint="eastAsia" w:eastAsia="宋体"/>
        </w:rPr>
        <w:t xml:space="preserve"> multiplexing, </w:t>
      </w:r>
      <w:r>
        <w:rPr>
          <w:rFonts w:hint="eastAsia" w:eastAsia="宋体"/>
          <w:lang w:val="en-US" w:eastAsia="zh-CN"/>
        </w:rPr>
        <w:t xml:space="preserve">the </w:t>
      </w:r>
      <w:r>
        <w:rPr>
          <w:rFonts w:hint="eastAsia" w:eastAsia="宋体"/>
        </w:rPr>
        <w:t xml:space="preserve">UE generates a set of UCI bits based on the positive and negative status of all the SR configurations in the order of </w:t>
      </w:r>
      <w:r>
        <w:rPr>
          <w:iCs/>
          <w:color w:val="000000"/>
        </w:rPr>
        <w:t>scheduling</w:t>
      </w:r>
      <w:r>
        <w:rPr>
          <w:rFonts w:hint="eastAsia" w:eastAsia="宋体"/>
          <w:iCs/>
          <w:color w:val="000000"/>
        </w:rPr>
        <w:t xml:space="preserve"> r</w:t>
      </w:r>
      <w:r>
        <w:rPr>
          <w:iCs/>
          <w:color w:val="000000"/>
        </w:rPr>
        <w:t>equest</w:t>
      </w:r>
      <w:r>
        <w:rPr>
          <w:rFonts w:hint="eastAsia" w:eastAsia="宋体"/>
          <w:iCs/>
          <w:color w:val="000000"/>
        </w:rPr>
        <w:t xml:space="preserve"> r</w:t>
      </w:r>
      <w:r>
        <w:rPr>
          <w:iCs/>
          <w:color w:val="000000"/>
        </w:rPr>
        <w:t>esource</w:t>
      </w:r>
      <w:r>
        <w:rPr>
          <w:rFonts w:hint="eastAsia" w:eastAsia="宋体"/>
          <w:iCs/>
          <w:color w:val="000000"/>
        </w:rPr>
        <w:t xml:space="preserve"> ID</w:t>
      </w:r>
      <w:r>
        <w:rPr>
          <w:rFonts w:hint="eastAsia" w:eastAsia="宋体"/>
          <w:iCs/>
          <w:color w:val="000000"/>
          <w:lang w:val="en-US" w:eastAsia="zh-CN"/>
        </w:rPr>
        <w:t xml:space="preserve"> values. In such case, </w:t>
      </w:r>
      <w:r>
        <w:rPr>
          <w:rFonts w:hint="default" w:eastAsia="宋体"/>
          <w:iCs/>
          <w:color w:val="000000"/>
          <w:lang w:val="en-US" w:eastAsia="zh-CN"/>
        </w:rPr>
        <w:t>t</w:t>
      </w:r>
      <w:r>
        <w:rPr>
          <w:rFonts w:hint="eastAsia" w:eastAsia="宋体"/>
          <w:iCs/>
          <w:color w:val="000000"/>
          <w:lang w:val="en-US" w:eastAsia="zh-CN"/>
        </w:rPr>
        <w:t>he set of UCI bits should indicate the SR resource ID corresponding to the UEIBR if no positive LLR is present.</w:t>
      </w:r>
    </w:p>
    <w:p>
      <w:pPr>
        <w:pStyle w:val="111"/>
        <w:numPr>
          <w:ilvl w:val="1"/>
          <w:numId w:val="16"/>
        </w:numPr>
        <w:snapToGrid w:val="0"/>
        <w:spacing w:before="72" w:beforeLines="30" w:after="72" w:afterLines="30" w:line="288" w:lineRule="auto"/>
        <w:ind w:firstLineChars="0"/>
        <w:jc w:val="both"/>
        <w:rPr>
          <w:rFonts w:eastAsia="宋体"/>
        </w:rPr>
      </w:pPr>
      <w:r>
        <w:rPr>
          <w:rFonts w:hint="eastAsia" w:eastAsia="宋体"/>
          <w:lang w:val="en-US" w:eastAsia="zh-CN"/>
        </w:rPr>
        <w:t>Additionally</w:t>
      </w:r>
      <w:r>
        <w:rPr>
          <w:rFonts w:hint="eastAsia" w:eastAsia="宋体"/>
        </w:rPr>
        <w:t xml:space="preserve">, </w:t>
      </w:r>
      <w:r>
        <w:rPr>
          <w:rFonts w:hint="eastAsia" w:eastAsia="宋体"/>
          <w:lang w:val="en-US" w:eastAsia="zh-CN"/>
        </w:rPr>
        <w:t xml:space="preserve">given that the </w:t>
      </w:r>
      <w:r>
        <w:rPr>
          <w:rFonts w:hint="eastAsia" w:eastAsia="宋体"/>
        </w:rPr>
        <w:t>number of SR configurations</w:t>
      </w:r>
      <w:r>
        <w:rPr>
          <w:rFonts w:hint="eastAsia" w:eastAsia="宋体"/>
          <w:lang w:val="en-US" w:eastAsia="zh-CN"/>
        </w:rPr>
        <w:t xml:space="preserve"> is limited and precious</w:t>
      </w:r>
      <w:r>
        <w:rPr>
          <w:rFonts w:hint="eastAsia" w:eastAsia="宋体"/>
        </w:rPr>
        <w:t xml:space="preserve">, configuring an SR configuration per report configuration is </w:t>
      </w:r>
      <w:r>
        <w:rPr>
          <w:rFonts w:hint="eastAsia" w:eastAsia="宋体"/>
          <w:lang w:val="en-US" w:eastAsia="zh-CN"/>
        </w:rPr>
        <w:t>impractical.</w:t>
      </w:r>
      <w:r>
        <w:rPr>
          <w:rFonts w:hint="eastAsia" w:eastAsia="宋体"/>
        </w:rPr>
        <w:t xml:space="preserve"> </w:t>
      </w:r>
      <w:r>
        <w:rPr>
          <w:rFonts w:hint="eastAsia" w:eastAsia="宋体"/>
          <w:lang w:val="en-US" w:eastAsia="zh-CN"/>
        </w:rPr>
        <w:t xml:space="preserve">Therefore, </w:t>
      </w:r>
      <w:r>
        <w:rPr>
          <w:rFonts w:hint="eastAsia" w:eastAsia="宋体"/>
        </w:rPr>
        <w:t xml:space="preserve">a common SR configuration should be supported. </w:t>
      </w:r>
      <w:r>
        <w:rPr>
          <w:rFonts w:hint="eastAsia" w:eastAsia="宋体"/>
          <w:lang w:val="en-US" w:eastAsia="zh-CN"/>
        </w:rPr>
        <w:t xml:space="preserve">Consequently, when </w:t>
      </w:r>
      <w:r>
        <w:rPr>
          <w:rFonts w:hint="eastAsia" w:eastAsia="宋体"/>
        </w:rPr>
        <w:t xml:space="preserve">UEIBR is triggered for </w:t>
      </w:r>
      <w:r>
        <w:rPr>
          <w:rFonts w:hint="eastAsia" w:eastAsia="宋体"/>
          <w:lang w:val="en-US" w:eastAsia="zh-CN"/>
        </w:rPr>
        <w:t xml:space="preserve">at least one </w:t>
      </w:r>
      <w:r>
        <w:rPr>
          <w:rFonts w:hint="eastAsia" w:eastAsia="宋体"/>
        </w:rPr>
        <w:t>of the report configurations, the first PUCCH is transmitted.</w:t>
      </w:r>
    </w:p>
    <w:p>
      <w:pPr>
        <w:pStyle w:val="111"/>
        <w:numPr>
          <w:ilvl w:val="0"/>
          <w:numId w:val="17"/>
        </w:numPr>
        <w:snapToGrid w:val="0"/>
        <w:spacing w:before="72" w:beforeLines="30" w:after="72" w:afterLines="30" w:line="288" w:lineRule="auto"/>
        <w:ind w:left="1260" w:hanging="420" w:firstLineChars="0"/>
        <w:jc w:val="both"/>
        <w:rPr>
          <w:rFonts w:hint="default" w:eastAsia="宋体"/>
          <w:b/>
          <w:bCs/>
          <w:lang w:val="en-US" w:eastAsia="zh-CN"/>
        </w:rPr>
      </w:pPr>
      <w:r>
        <w:rPr>
          <w:rFonts w:hint="eastAsia" w:eastAsia="宋体"/>
          <w:b/>
          <w:bCs/>
          <w:lang w:val="en-US" w:eastAsia="zh-CN"/>
        </w:rPr>
        <w:t>TS 38.213</w:t>
      </w:r>
    </w:p>
    <w:tbl>
      <w:tblPr>
        <w:tblStyle w:val="24"/>
        <w:tblW w:w="0" w:type="auto"/>
        <w:tblInd w:w="8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77" w:type="dxa"/>
          </w:tcPr>
          <w:p>
            <w:pPr>
              <w:pStyle w:val="111"/>
              <w:snapToGrid w:val="0"/>
              <w:spacing w:before="72" w:beforeLines="30" w:after="72" w:afterLines="30" w:line="288" w:lineRule="auto"/>
              <w:ind w:firstLine="0" w:firstLineChars="0"/>
              <w:jc w:val="both"/>
              <w:rPr>
                <w:b/>
                <w:bCs/>
                <w:sz w:val="21"/>
                <w:szCs w:val="24"/>
              </w:rPr>
            </w:pPr>
            <w:r>
              <w:rPr>
                <w:rFonts w:hint="eastAsia" w:eastAsia="宋体"/>
                <w:b/>
                <w:bCs/>
                <w:sz w:val="21"/>
                <w:szCs w:val="24"/>
              </w:rPr>
              <w:t xml:space="preserve">9.2.5.1  </w:t>
            </w:r>
            <w:r>
              <w:rPr>
                <w:b/>
                <w:bCs/>
                <w:sz w:val="21"/>
                <w:szCs w:val="24"/>
              </w:rPr>
              <w:t>UE procedure for multiplexing HARQ-ACK or CSI and SR in a PUCCH</w:t>
            </w:r>
          </w:p>
          <w:p>
            <w:pPr>
              <w:pStyle w:val="111"/>
              <w:snapToGrid w:val="0"/>
              <w:spacing w:before="72" w:beforeLines="30" w:after="72" w:afterLines="30" w:line="288" w:lineRule="auto"/>
              <w:ind w:firstLine="0" w:firstLineChars="0"/>
              <w:jc w:val="both"/>
              <w:rPr>
                <w:rFonts w:eastAsia="宋体"/>
              </w:rPr>
            </w:pPr>
            <w:r>
              <w:t xml:space="preserve">If a UE would transmit a PUCCH with </w:t>
            </w:r>
            <m:oMath>
              <m:sSub>
                <m:sSubPr>
                  <m:ctrlPr>
                    <w:rPr>
                      <w:rFonts w:ascii="Cambria Math" w:hAnsi="Cambria Math"/>
                      <w:i/>
                    </w:rPr>
                  </m:ctrlPr>
                </m:sSubPr>
                <m:e>
                  <m:r>
                    <m:rPr/>
                    <w:rPr>
                      <w:rFonts w:ascii="Cambria Math"/>
                    </w:rPr>
                    <m:t>O</m:t>
                  </m:r>
                  <m:ctrlPr>
                    <w:rPr>
                      <w:rFonts w:ascii="Cambria Math" w:hAnsi="Cambria Math"/>
                      <w:i/>
                    </w:rPr>
                  </m:ctrlPr>
                </m:e>
                <m:sub>
                  <m:r>
                    <m:rPr>
                      <m:nor/>
                      <m:sty m:val="p"/>
                    </m:rPr>
                    <w:rPr>
                      <w:rFonts w:ascii="Cambria Math"/>
                      <w:b w:val="0"/>
                      <w:i w:val="0"/>
                    </w:rPr>
                    <m:t>ACK</m:t>
                  </m:r>
                  <m:ctrlPr>
                    <w:rPr>
                      <w:rFonts w:ascii="Cambria Math" w:hAnsi="Cambria Math"/>
                    </w:rPr>
                  </m:ctrlPr>
                </m:sub>
              </m:sSub>
            </m:oMath>
            <w:r>
              <w:t xml:space="preserve"> HARQ-ACK information bits in a resource using PUCCH format 2 or PUCCH format 3 or PUCCH format 4 in a slot, as described in clauses 9.2.1 and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r>
                        <m:rPr/>
                        <w:rPr>
                          <w:rFonts w:ascii="Cambria Math" w:hAnsi="Cambria Math"/>
                        </w:rPr>
                        <m:t>K+1</m:t>
                      </m:r>
                      <m:ctrlPr>
                        <w:rPr>
                          <w:rFonts w:ascii="Cambria Math" w:hAnsi="Cambria Math"/>
                          <w:i/>
                        </w:rPr>
                      </m:ctrlPr>
                    </m:e>
                  </m:d>
                  <m:ctrlPr>
                    <w:rPr>
                      <w:rFonts w:ascii="Cambria Math" w:hAnsi="Cambria Math"/>
                      <w:i/>
                    </w:rPr>
                  </m:ctrlPr>
                </m:e>
              </m:d>
            </m:oMath>
            <w:r>
              <w:t xml:space="preserve"> bits representing a negative or positive SR, in ascending order of the values of </w:t>
            </w:r>
            <w:r>
              <w:rPr>
                <w:i/>
              </w:rPr>
              <w:t>schedulingRequestResourceId</w:t>
            </w:r>
            <w:r>
              <w:t>,</w:t>
            </w:r>
            <w:r>
              <w:rPr>
                <w:i/>
                <w:color w:val="000000"/>
              </w:rPr>
              <w:t xml:space="preserve"> </w:t>
            </w:r>
            <w:r>
              <w:t xml:space="preserve">a </w:t>
            </w:r>
            <w:r>
              <w:rPr>
                <w:i/>
                <w:color w:val="000000"/>
              </w:rPr>
              <w:t xml:space="preserve">schedulingRequestResourceId </w:t>
            </w:r>
            <w:r>
              <w:rPr>
                <w:iCs/>
                <w:color w:val="000000"/>
              </w:rPr>
              <w:t xml:space="preserve">associated with </w:t>
            </w:r>
            <w:r>
              <w:rPr>
                <w:i/>
                <w:color w:val="000000"/>
              </w:rPr>
              <w:t>schedulingRequestID-BFR-SCell</w:t>
            </w:r>
            <w:r>
              <w:t xml:space="preserve">, a </w:t>
            </w:r>
            <w:r>
              <w:rPr>
                <w:i/>
              </w:rPr>
              <w:t xml:space="preserve">schedulingRequestResourceId </w:t>
            </w:r>
            <w:r>
              <w:rPr>
                <w:iCs/>
              </w:rPr>
              <w:t>associated with</w:t>
            </w:r>
            <w:r>
              <w:t xml:space="preserve"> </w:t>
            </w:r>
            <w:r>
              <w:rPr>
                <w:i/>
              </w:rPr>
              <w:t>schedulingRequestID-BFR,</w:t>
            </w:r>
            <w:r>
              <w:t xml:space="preserve"> a </w:t>
            </w:r>
            <w:r>
              <w:rPr>
                <w:i/>
              </w:rPr>
              <w:t xml:space="preserve">schedulingRequestResourceId </w:t>
            </w:r>
            <w:r>
              <w:rPr>
                <w:iCs/>
              </w:rPr>
              <w:t>associated with</w:t>
            </w:r>
            <w:r>
              <w:t xml:space="preserve"> </w:t>
            </w:r>
            <w:r>
              <w:rPr>
                <w:i/>
              </w:rPr>
              <w:t>schedulingRequestID-BFR2</w:t>
            </w:r>
            <w:r>
              <w:rPr>
                <w:iCs/>
              </w:rPr>
              <w:t xml:space="preserve"> if the UE</w:t>
            </w:r>
            <w:r>
              <w:rPr>
                <w:i/>
              </w:rPr>
              <w:t xml:space="preserve"> </w:t>
            </w:r>
            <w:r>
              <w:t xml:space="preserve">provides </w:t>
            </w:r>
            <w:r>
              <w:rPr>
                <w:i/>
                <w:iCs/>
              </w:rPr>
              <w:t>twoLRRcapability</w:t>
            </w:r>
            <w:r>
              <w:t xml:space="preserve">, and a </w:t>
            </w:r>
            <w:r>
              <w:rPr>
                <w:i/>
                <w:color w:val="000000"/>
              </w:rPr>
              <w:t xml:space="preserve">schedulingRequestResourceId </w:t>
            </w:r>
            <w:r>
              <w:rPr>
                <w:iCs/>
                <w:color w:val="000000"/>
              </w:rPr>
              <w:t>associated with</w:t>
            </w:r>
            <w:r>
              <w:t xml:space="preserve"> </w:t>
            </w:r>
            <w:r>
              <w:rPr>
                <w:i/>
                <w:color w:val="000000"/>
              </w:rPr>
              <w:t>schedulingRequestID-LBT-SCell</w:t>
            </w:r>
            <w:r>
              <w:t xml:space="preserve">, are appended to the HARQ-ACK information bits and the UE transmits the combined </w:t>
            </w:r>
            <m:oMath>
              <m:sSub>
                <m:sSubPr>
                  <m:ctrlPr>
                    <w:rPr>
                      <w:rFonts w:ascii="Cambria Math" w:hAnsi="Cambria Math"/>
                      <w:i/>
                    </w:rPr>
                  </m:ctrlPr>
                </m:sSubPr>
                <m:e>
                  <m:sSub>
                    <m:sSubPr>
                      <m:ctrlPr>
                        <w:rPr>
                          <w:rFonts w:ascii="Cambria Math" w:hAnsi="Cambria Math"/>
                          <w:i/>
                        </w:rPr>
                      </m:ctrlPr>
                    </m:sSubPr>
                    <m:e>
                      <m:r>
                        <m:rPr/>
                        <w:rPr>
                          <w:rFonts w:ascii="Cambria Math"/>
                        </w:rPr>
                        <m:t>O</m:t>
                      </m:r>
                      <m:ctrlPr>
                        <w:rPr>
                          <w:rFonts w:ascii="Cambria Math" w:hAnsi="Cambria Math"/>
                          <w:i/>
                        </w:rPr>
                      </m:ctrlPr>
                    </m:e>
                    <m:sub>
                      <m:r>
                        <m:rPr>
                          <m:nor/>
                          <m:sty m:val="p"/>
                        </m:rPr>
                        <w:rPr>
                          <w:rFonts w:ascii="Cambria Math"/>
                          <w:b w:val="0"/>
                          <w:i w:val="0"/>
                        </w:rPr>
                        <m:t>UCI</m:t>
                      </m:r>
                      <m:ctrlPr>
                        <w:rPr>
                          <w:rFonts w:ascii="Cambria Math" w:hAnsi="Cambria Math"/>
                        </w:rPr>
                      </m:ctrlPr>
                    </m:sub>
                  </m:sSub>
                  <m:r>
                    <m:rPr/>
                    <w:rPr>
                      <w:rFonts w:ascii="Cambria Math"/>
                    </w:rPr>
                    <m:t>=O</m:t>
                  </m:r>
                  <m:ctrlPr>
                    <w:rPr>
                      <w:rFonts w:ascii="Cambria Math" w:hAnsi="Cambria Math"/>
                      <w:i/>
                    </w:rPr>
                  </m:ctrlPr>
                </m:e>
                <m:sub>
                  <m:r>
                    <m:rPr>
                      <m:nor/>
                      <m:sty m:val="p"/>
                    </m:rPr>
                    <w:rPr>
                      <w:rFonts w:ascii="Cambria Math"/>
                      <w:b w:val="0"/>
                      <w:i w:val="0"/>
                    </w:rPr>
                    <m:t>ACK</m:t>
                  </m:r>
                  <m:ctrlPr>
                    <w:rPr>
                      <w:rFonts w:ascii="Cambria Math" w:hAnsi="Cambria Math"/>
                    </w:rPr>
                  </m:ctrlPr>
                </m:sub>
              </m:sSub>
              <m:r>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r>
                        <m:rPr/>
                        <w:rPr>
                          <w:rFonts w:ascii="Cambria Math" w:hAnsi="Cambria Math"/>
                        </w:rPr>
                        <m:t>K+1</m:t>
                      </m:r>
                      <m:ctrlPr>
                        <w:rPr>
                          <w:rFonts w:ascii="Cambria Math" w:hAnsi="Cambria Math"/>
                          <w:i/>
                        </w:rPr>
                      </m:ctrlPr>
                    </m:e>
                  </m:d>
                  <m:ctrlPr>
                    <w:rPr>
                      <w:rFonts w:ascii="Cambria Math" w:hAnsi="Cambria Math"/>
                      <w:i/>
                    </w:rPr>
                  </m:ctrlPr>
                </m:e>
              </m:d>
            </m:oMath>
            <w:r>
              <w:t xml:space="preserve"> UCI bits in a PUCCH using a resource with PUCCH format 2 or PUCCH format 3 or PUCCH format 4 that the UE determines as described in clauses 9.2.1 and 9.2.3. 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r>
                        <m:rPr/>
                        <w:rPr>
                          <w:rFonts w:ascii="Cambria Math" w:hAnsi="Cambria Math"/>
                        </w:rPr>
                        <m:t>K+1</m:t>
                      </m:r>
                      <m:ctrlPr>
                        <w:rPr>
                          <w:rFonts w:ascii="Cambria Math" w:hAnsi="Cambria Math"/>
                          <w:i/>
                        </w:rPr>
                      </m:ctrlPr>
                    </m:e>
                  </m:d>
                  <m:ctrlPr>
                    <w:rPr>
                      <w:rFonts w:ascii="Cambria Math" w:hAnsi="Cambria Math"/>
                      <w:i/>
                    </w:rPr>
                  </m:ctrlPr>
                </m:e>
              </m:d>
            </m:oMath>
            <w:r>
              <w:t xml:space="preserve"> bits indicates the positive LRR. 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r>
                        <m:rPr/>
                        <w:rPr>
                          <w:rFonts w:ascii="Cambria Math" w:hAnsi="Cambria Math"/>
                        </w:rPr>
                        <m:t>K+1</m:t>
                      </m:r>
                      <m:ctrlPr>
                        <w:rPr>
                          <w:rFonts w:ascii="Cambria Math" w:hAnsi="Cambria Math"/>
                          <w:i/>
                        </w:rPr>
                      </m:ctrlPr>
                    </m:e>
                  </m:d>
                  <m:ctrlPr>
                    <w:rPr>
                      <w:rFonts w:ascii="Cambria Math" w:hAnsi="Cambria Math"/>
                      <w:i/>
                    </w:rPr>
                  </m:ctrlPr>
                </m:e>
              </m:d>
            </m:oMath>
            <w:r>
              <w:t xml:space="preserve"> bits represents a negative SR value across all </w:t>
            </w:r>
            <m:oMath>
              <m:r>
                <m:rPr/>
                <w:rPr>
                  <w:rFonts w:ascii="Cambria Math" w:hAnsi="Cambria Math"/>
                </w:rPr>
                <m:t>K</m:t>
              </m:r>
            </m:oMath>
            <w:r>
              <w:t xml:space="preserve"> SRs.</w:t>
            </w:r>
          </w:p>
        </w:tc>
      </w:tr>
    </w:tbl>
    <w:p>
      <w:pPr>
        <w:snapToGrid w:val="0"/>
        <w:spacing w:before="72" w:beforeLines="30" w:after="72" w:afterLines="30" w:line="288" w:lineRule="auto"/>
        <w:jc w:val="both"/>
        <w:rPr>
          <w:rFonts w:eastAsia="Times New Roman"/>
          <w:i/>
          <w:iCs/>
          <w:color w:val="000000"/>
          <w:szCs w:val="20"/>
        </w:rPr>
      </w:pPr>
      <w:r>
        <w:rPr>
          <w:rFonts w:hint="eastAsia" w:eastAsia="宋体"/>
          <w:b/>
          <w:bCs/>
          <w:i/>
          <w:iCs/>
        </w:rPr>
        <w:t xml:space="preserve">Proposal </w:t>
      </w:r>
      <w:r>
        <w:rPr>
          <w:rFonts w:hint="eastAsia" w:eastAsia="宋体"/>
          <w:b/>
          <w:bCs/>
          <w:i/>
          <w:iCs/>
          <w:lang w:val="en-US" w:eastAsia="zh-CN"/>
        </w:rPr>
        <w:t>5</w:t>
      </w:r>
      <w:r>
        <w:rPr>
          <w:rFonts w:hint="eastAsia" w:eastAsia="宋体"/>
          <w:b/>
          <w:bCs/>
          <w:i/>
          <w:iCs/>
        </w:rPr>
        <w:t>:</w:t>
      </w:r>
      <w:r>
        <w:rPr>
          <w:rFonts w:hint="eastAsia" w:eastAsia="宋体"/>
          <w:i/>
          <w:iCs/>
        </w:rPr>
        <w:t xml:space="preserve"> </w:t>
      </w:r>
      <w:r>
        <w:rPr>
          <w:rFonts w:eastAsia="Times New Roman"/>
          <w:i/>
          <w:iCs/>
          <w:color w:val="000000"/>
          <w:szCs w:val="20"/>
        </w:rPr>
        <w:t xml:space="preserve">On beam report transmission procedure for </w:t>
      </w:r>
      <w:r>
        <w:rPr>
          <w:i/>
          <w:iCs/>
          <w:szCs w:val="20"/>
        </w:rPr>
        <w:t>UE-initiated/event-driven beam report</w:t>
      </w:r>
      <w:r>
        <w:rPr>
          <w:rFonts w:eastAsia="Times New Roman"/>
          <w:i/>
          <w:iCs/>
          <w:color w:val="000000"/>
          <w:szCs w:val="20"/>
        </w:rPr>
        <w:t>ing, </w:t>
      </w:r>
      <w:r>
        <w:rPr>
          <w:rFonts w:hint="eastAsia" w:eastAsia="宋体"/>
          <w:i/>
          <w:iCs/>
          <w:color w:val="000000"/>
          <w:szCs w:val="20"/>
          <w:lang w:val="en-US" w:eastAsia="zh-CN"/>
        </w:rPr>
        <w:t xml:space="preserve">regarding </w:t>
      </w:r>
      <w:r>
        <w:rPr>
          <w:rFonts w:hint="eastAsia" w:eastAsia="Times New Roman"/>
          <w:i/>
          <w:iCs/>
          <w:color w:val="000000"/>
          <w:szCs w:val="20"/>
        </w:rPr>
        <w:t>the first PUCCH carr</w:t>
      </w:r>
      <w:r>
        <w:rPr>
          <w:rFonts w:hint="eastAsia" w:eastAsia="宋体"/>
          <w:i/>
          <w:iCs/>
          <w:color w:val="000000"/>
          <w:szCs w:val="20"/>
          <w:lang w:val="en-US" w:eastAsia="zh-CN"/>
        </w:rPr>
        <w:t>y</w:t>
      </w:r>
      <w:r>
        <w:rPr>
          <w:rFonts w:hint="eastAsia" w:eastAsia="Times New Roman"/>
          <w:i/>
          <w:iCs/>
          <w:color w:val="000000"/>
          <w:szCs w:val="20"/>
        </w:rPr>
        <w:t>i</w:t>
      </w:r>
      <w:r>
        <w:rPr>
          <w:rFonts w:hint="eastAsia" w:eastAsia="宋体"/>
          <w:i/>
          <w:iCs/>
          <w:color w:val="000000"/>
          <w:szCs w:val="20"/>
          <w:lang w:val="en-US" w:eastAsia="zh-CN"/>
        </w:rPr>
        <w:t>ng</w:t>
      </w:r>
      <w:r>
        <w:rPr>
          <w:rFonts w:hint="eastAsia" w:eastAsia="Times New Roman"/>
          <w:i/>
          <w:iCs/>
          <w:color w:val="000000"/>
          <w:szCs w:val="20"/>
        </w:rPr>
        <w:t xml:space="preserve"> 1</w:t>
      </w:r>
      <w:r>
        <w:rPr>
          <w:rFonts w:hint="eastAsia" w:eastAsia="宋体"/>
          <w:i/>
          <w:iCs/>
          <w:color w:val="000000"/>
          <w:szCs w:val="20"/>
          <w:lang w:val="en-US" w:eastAsia="zh-CN"/>
        </w:rPr>
        <w:t xml:space="preserve"> </w:t>
      </w:r>
      <w:r>
        <w:rPr>
          <w:rFonts w:hint="eastAsia" w:eastAsia="Times New Roman"/>
          <w:i/>
          <w:iCs/>
          <w:color w:val="000000"/>
          <w:szCs w:val="20"/>
        </w:rPr>
        <w:t>bit information</w:t>
      </w:r>
      <w:r>
        <w:rPr>
          <w:rFonts w:hint="eastAsia" w:eastAsia="宋体"/>
          <w:i/>
          <w:iCs/>
          <w:color w:val="000000"/>
          <w:szCs w:val="20"/>
          <w:lang w:val="en-US" w:eastAsia="zh-CN"/>
        </w:rPr>
        <w:t xml:space="preserve"> for both Mode A and Mode B, support that:</w:t>
      </w:r>
    </w:p>
    <w:p>
      <w:pPr>
        <w:numPr>
          <w:ilvl w:val="0"/>
          <w:numId w:val="11"/>
        </w:numPr>
        <w:snapToGrid w:val="0"/>
        <w:spacing w:before="72" w:beforeLines="30" w:after="72" w:afterLines="30" w:line="288" w:lineRule="auto"/>
        <w:jc w:val="both"/>
        <w:rPr>
          <w:rFonts w:eastAsia="宋体"/>
        </w:rPr>
      </w:pPr>
      <w:r>
        <w:rPr>
          <w:rFonts w:hint="eastAsia" w:eastAsia="宋体"/>
          <w:i/>
          <w:iCs/>
          <w:color w:val="000000"/>
          <w:szCs w:val="20"/>
          <w:lang w:val="en-US" w:eastAsia="zh-CN"/>
        </w:rPr>
        <w:t>T</w:t>
      </w:r>
      <w:r>
        <w:rPr>
          <w:rFonts w:hint="eastAsia" w:eastAsia="Times New Roman"/>
          <w:i/>
          <w:iCs/>
          <w:color w:val="000000"/>
          <w:szCs w:val="20"/>
        </w:rPr>
        <w:t>he first PUCCH</w:t>
      </w:r>
      <w:r>
        <w:rPr>
          <w:rFonts w:hint="eastAsia" w:eastAsia="宋体"/>
          <w:i/>
          <w:iCs/>
          <w:color w:val="000000"/>
          <w:szCs w:val="20"/>
          <w:lang w:val="en-US" w:eastAsia="zh-CN"/>
        </w:rPr>
        <w:t xml:space="preserve"> is associated with an SR configuration</w:t>
      </w:r>
      <w:r>
        <w:rPr>
          <w:rFonts w:hint="eastAsia" w:eastAsia="Times New Roman"/>
          <w:i/>
          <w:iCs/>
          <w:color w:val="000000"/>
          <w:szCs w:val="20"/>
        </w:rPr>
        <w:t>.</w:t>
      </w:r>
    </w:p>
    <w:p>
      <w:pPr>
        <w:numPr>
          <w:ilvl w:val="0"/>
          <w:numId w:val="11"/>
        </w:numPr>
        <w:snapToGrid w:val="0"/>
        <w:spacing w:before="72" w:beforeLines="30" w:after="72" w:afterLines="30" w:line="288" w:lineRule="auto"/>
        <w:jc w:val="both"/>
        <w:rPr>
          <w:rFonts w:eastAsia="宋体"/>
        </w:rPr>
      </w:pPr>
      <w:r>
        <w:rPr>
          <w:rFonts w:hint="eastAsia" w:eastAsia="宋体"/>
          <w:i/>
          <w:iCs/>
          <w:color w:val="000000"/>
          <w:szCs w:val="20"/>
          <w:lang w:val="en-US" w:eastAsia="zh-CN"/>
        </w:rPr>
        <w:t xml:space="preserve">The first PUCCH transmission is triggered in case of event triggering occurs. </w:t>
      </w:r>
    </w:p>
    <w:p>
      <w:pPr>
        <w:numPr>
          <w:ilvl w:val="0"/>
          <w:numId w:val="11"/>
        </w:numPr>
        <w:snapToGrid w:val="0"/>
        <w:spacing w:before="72" w:beforeLines="30" w:after="72" w:afterLines="30" w:line="288" w:lineRule="auto"/>
        <w:jc w:val="both"/>
        <w:rPr>
          <w:rFonts w:eastAsia="宋体"/>
        </w:rPr>
      </w:pPr>
      <w:r>
        <w:rPr>
          <w:rFonts w:hint="eastAsia" w:eastAsia="宋体"/>
          <w:i/>
          <w:iCs/>
          <w:szCs w:val="20"/>
          <w:lang w:val="en-US" w:eastAsia="zh-CN"/>
        </w:rPr>
        <w:t>More than one UEIBR</w:t>
      </w:r>
      <w:r>
        <w:rPr>
          <w:rFonts w:hint="eastAsia" w:eastAsia="宋体"/>
          <w:i/>
          <w:iCs/>
          <w:szCs w:val="20"/>
        </w:rPr>
        <w:t xml:space="preserve"> configurations</w:t>
      </w:r>
      <w:r>
        <w:rPr>
          <w:rFonts w:hint="eastAsia" w:eastAsia="宋体"/>
          <w:i/>
          <w:iCs/>
          <w:szCs w:val="20"/>
          <w:lang w:val="en-US" w:eastAsia="zh-CN"/>
        </w:rPr>
        <w:t xml:space="preserve"> can be associated with the same one-bit information in the first PUCCH</w:t>
      </w:r>
      <w:r>
        <w:rPr>
          <w:rFonts w:hint="eastAsia" w:eastAsia="宋体"/>
          <w:i/>
          <w:iCs/>
          <w:szCs w:val="20"/>
        </w:rPr>
        <w:t>.</w:t>
      </w:r>
    </w:p>
    <w:p>
      <w:pPr>
        <w:pStyle w:val="111"/>
        <w:numPr>
          <w:ilvl w:val="0"/>
          <w:numId w:val="16"/>
        </w:numPr>
        <w:snapToGrid w:val="0"/>
        <w:spacing w:before="72" w:beforeLines="30" w:after="72" w:afterLines="30" w:line="288" w:lineRule="auto"/>
        <w:ind w:firstLineChars="0"/>
        <w:jc w:val="both"/>
        <w:rPr>
          <w:rFonts w:eastAsia="宋体"/>
        </w:rPr>
      </w:pPr>
      <w:r>
        <w:rPr>
          <w:rFonts w:hint="eastAsia" w:eastAsia="宋体"/>
        </w:rPr>
        <w:t>Multiple</w:t>
      </w:r>
      <w:r>
        <w:rPr>
          <w:rFonts w:hint="eastAsia" w:eastAsia="宋体"/>
          <w:lang w:val="en-US" w:eastAsia="zh-CN"/>
        </w:rPr>
        <w:t>-</w:t>
      </w:r>
      <w:r>
        <w:rPr>
          <w:rFonts w:hint="eastAsia" w:eastAsia="宋体"/>
        </w:rPr>
        <w:t>bit</w:t>
      </w:r>
      <w:r>
        <w:rPr>
          <w:rFonts w:hint="eastAsia" w:eastAsia="宋体"/>
          <w:lang w:val="en-US" w:eastAsia="zh-CN"/>
        </w:rPr>
        <w:t xml:space="preserve"> indication in the first PUCCH</w:t>
      </w:r>
    </w:p>
    <w:p>
      <w:pPr>
        <w:pStyle w:val="111"/>
        <w:numPr>
          <w:ilvl w:val="1"/>
          <w:numId w:val="16"/>
        </w:numPr>
        <w:snapToGrid w:val="0"/>
        <w:spacing w:before="72" w:beforeLines="30" w:after="72" w:afterLines="30" w:line="288" w:lineRule="auto"/>
        <w:ind w:firstLineChars="0"/>
        <w:jc w:val="both"/>
        <w:rPr>
          <w:rFonts w:eastAsia="宋体"/>
        </w:rPr>
      </w:pPr>
      <w:r>
        <w:rPr>
          <w:rFonts w:eastAsia="宋体"/>
        </w:rPr>
        <w:t>In the current specifications</w:t>
      </w:r>
      <w:r>
        <w:rPr>
          <w:rFonts w:hint="eastAsia" w:eastAsia="宋体"/>
        </w:rPr>
        <w:t xml:space="preserve">, </w:t>
      </w:r>
      <w:r>
        <w:rPr>
          <w:rFonts w:hint="eastAsia" w:eastAsia="宋体"/>
          <w:lang w:val="en-US" w:eastAsia="zh-CN"/>
        </w:rPr>
        <w:t xml:space="preserve">only the </w:t>
      </w:r>
      <w:r>
        <w:rPr>
          <w:rFonts w:hint="eastAsia" w:eastAsia="宋体"/>
        </w:rPr>
        <w:t xml:space="preserve">HARQ-ACK codebook and CSI report can </w:t>
      </w:r>
      <w:r>
        <w:rPr>
          <w:rFonts w:hint="eastAsia" w:eastAsia="宋体"/>
          <w:lang w:val="en-US" w:eastAsia="zh-CN"/>
        </w:rPr>
        <w:t>exceed</w:t>
      </w:r>
      <w:r>
        <w:rPr>
          <w:rFonts w:hint="eastAsia" w:eastAsia="宋体"/>
        </w:rPr>
        <w:t xml:space="preserve"> 2 bits</w:t>
      </w:r>
      <w:r>
        <w:rPr>
          <w:rFonts w:hint="eastAsia" w:eastAsia="宋体"/>
          <w:lang w:val="en-US" w:eastAsia="zh-CN"/>
        </w:rPr>
        <w:t xml:space="preserve"> in size</w:t>
      </w:r>
      <w:r>
        <w:rPr>
          <w:rFonts w:hint="eastAsia" w:eastAsia="宋体"/>
        </w:rPr>
        <w:t xml:space="preserve">. </w:t>
      </w:r>
      <w:r>
        <w:rPr>
          <w:rFonts w:hint="eastAsia" w:eastAsia="宋体"/>
          <w:lang w:val="en-US" w:eastAsia="zh-CN"/>
        </w:rPr>
        <w:t>Accordingly</w:t>
      </w:r>
      <w:r>
        <w:rPr>
          <w:rFonts w:hint="eastAsia" w:eastAsia="宋体"/>
        </w:rPr>
        <w:t>, if the first PUCCH</w:t>
      </w:r>
      <w:r>
        <w:rPr>
          <w:rFonts w:hint="eastAsia" w:eastAsia="宋体"/>
          <w:lang w:val="en-US" w:eastAsia="zh-CN"/>
        </w:rPr>
        <w:t xml:space="preserve"> can convey multiple bits without introducing a brand new UCI type</w:t>
      </w:r>
      <w:r>
        <w:rPr>
          <w:rFonts w:hint="eastAsia" w:eastAsia="宋体"/>
        </w:rPr>
        <w:t xml:space="preserve">, </w:t>
      </w:r>
      <w:r>
        <w:rPr>
          <w:rFonts w:hint="eastAsia" w:eastAsia="宋体"/>
          <w:lang w:val="en-US" w:eastAsia="zh-CN"/>
        </w:rPr>
        <w:t xml:space="preserve">the multiple-bit indication </w:t>
      </w:r>
      <w:r>
        <w:rPr>
          <w:rFonts w:hint="eastAsia" w:eastAsia="宋体"/>
        </w:rPr>
        <w:t xml:space="preserve">should be regarded as </w:t>
      </w:r>
      <w:r>
        <w:rPr>
          <w:rFonts w:hint="eastAsia" w:eastAsia="宋体"/>
          <w:lang w:val="en-US" w:eastAsia="zh-CN"/>
        </w:rPr>
        <w:t xml:space="preserve">a </w:t>
      </w:r>
      <w:r>
        <w:rPr>
          <w:rFonts w:hint="eastAsia" w:eastAsia="宋体"/>
        </w:rPr>
        <w:t>CSI</w:t>
      </w:r>
      <w:r>
        <w:rPr>
          <w:rFonts w:hint="eastAsia" w:eastAsia="宋体"/>
          <w:lang w:val="en-US" w:eastAsia="zh-CN"/>
        </w:rPr>
        <w:t xml:space="preserve"> report</w:t>
      </w:r>
      <w:r>
        <w:rPr>
          <w:rFonts w:hint="eastAsia" w:eastAsia="宋体"/>
        </w:rPr>
        <w:t>.</w:t>
      </w:r>
      <w:r>
        <w:rPr>
          <w:rFonts w:hint="eastAsia" w:eastAsia="宋体"/>
          <w:lang w:val="en-US" w:eastAsia="zh-CN"/>
        </w:rPr>
        <w:t xml:space="preserve"> Furthermore, </w:t>
      </w:r>
      <w:r>
        <w:rPr>
          <w:rFonts w:hint="eastAsia" w:eastAsia="宋体"/>
        </w:rPr>
        <w:t>only PUCCH format 2</w:t>
      </w:r>
      <w:r>
        <w:rPr>
          <w:rFonts w:hint="eastAsia" w:eastAsia="宋体"/>
          <w:lang w:val="en-US" w:eastAsia="zh-CN"/>
        </w:rPr>
        <w:t xml:space="preserve">, </w:t>
      </w:r>
      <w:r>
        <w:rPr>
          <w:rFonts w:hint="eastAsia" w:eastAsia="宋体"/>
        </w:rPr>
        <w:t>3</w:t>
      </w:r>
      <w:r>
        <w:rPr>
          <w:rFonts w:hint="eastAsia" w:eastAsia="宋体"/>
          <w:lang w:val="en-US" w:eastAsia="zh-CN"/>
        </w:rPr>
        <w:t xml:space="preserve"> and </w:t>
      </w:r>
      <w:r>
        <w:rPr>
          <w:rFonts w:hint="eastAsia" w:eastAsia="宋体"/>
        </w:rPr>
        <w:t>4 can carry CSI reports,</w:t>
      </w:r>
      <w:r>
        <w:rPr>
          <w:rFonts w:hint="eastAsia" w:eastAsia="宋体"/>
          <w:lang w:val="en-US" w:eastAsia="zh-CN"/>
        </w:rPr>
        <w:t xml:space="preserve"> t</w:t>
      </w:r>
      <w:r>
        <w:rPr>
          <w:rFonts w:hint="eastAsia" w:eastAsia="宋体"/>
        </w:rPr>
        <w:t>herefore</w:t>
      </w:r>
      <w:r>
        <w:rPr>
          <w:rFonts w:hint="eastAsia" w:eastAsia="宋体"/>
          <w:lang w:val="en-US" w:eastAsia="zh-CN"/>
        </w:rPr>
        <w:t xml:space="preserve"> </w:t>
      </w:r>
      <w:r>
        <w:rPr>
          <w:rFonts w:hint="eastAsia" w:eastAsia="宋体"/>
        </w:rPr>
        <w:t xml:space="preserve">the size of </w:t>
      </w:r>
      <w:r>
        <w:rPr>
          <w:rFonts w:hint="eastAsia" w:eastAsia="宋体"/>
          <w:lang w:val="en-US" w:eastAsia="zh-CN"/>
        </w:rPr>
        <w:t xml:space="preserve">the </w:t>
      </w:r>
      <w:r>
        <w:rPr>
          <w:rFonts w:hint="eastAsia" w:eastAsia="宋体"/>
        </w:rPr>
        <w:t>multiple</w:t>
      </w:r>
      <w:r>
        <w:rPr>
          <w:rFonts w:hint="eastAsia" w:eastAsia="宋体"/>
          <w:lang w:val="en-US" w:eastAsia="zh-CN"/>
        </w:rPr>
        <w:t>-</w:t>
      </w:r>
      <w:r>
        <w:rPr>
          <w:rFonts w:hint="eastAsia" w:eastAsia="宋体"/>
        </w:rPr>
        <w:t>bit</w:t>
      </w:r>
      <w:r>
        <w:rPr>
          <w:rFonts w:hint="eastAsia" w:eastAsia="宋体"/>
          <w:lang w:val="en-US" w:eastAsia="zh-CN"/>
        </w:rPr>
        <w:t xml:space="preserve"> indication</w:t>
      </w:r>
      <w:r>
        <w:rPr>
          <w:rFonts w:hint="eastAsia" w:eastAsia="宋体"/>
        </w:rPr>
        <w:t xml:space="preserve"> </w:t>
      </w:r>
      <w:r>
        <w:rPr>
          <w:rFonts w:hint="eastAsia" w:eastAsia="宋体"/>
          <w:lang w:val="en-US" w:eastAsia="zh-CN"/>
        </w:rPr>
        <w:t xml:space="preserve">may </w:t>
      </w:r>
      <w:r>
        <w:rPr>
          <w:rFonts w:eastAsia="宋体"/>
        </w:rPr>
        <w:t xml:space="preserve">always </w:t>
      </w:r>
      <w:r>
        <w:rPr>
          <w:rFonts w:hint="eastAsia" w:eastAsia="宋体"/>
          <w:lang w:val="en-US" w:eastAsia="zh-CN"/>
        </w:rPr>
        <w:t>exceed</w:t>
      </w:r>
      <w:r>
        <w:rPr>
          <w:rFonts w:hint="eastAsia" w:eastAsia="宋体"/>
        </w:rPr>
        <w:t xml:space="preserve"> </w:t>
      </w:r>
      <w:r>
        <w:rPr>
          <w:rFonts w:eastAsia="宋体"/>
        </w:rPr>
        <w:t>two</w:t>
      </w:r>
      <w:r>
        <w:rPr>
          <w:rFonts w:hint="eastAsia" w:eastAsia="宋体"/>
          <w:lang w:val="en-US" w:eastAsia="zh-CN"/>
        </w:rPr>
        <w:t xml:space="preserve"> bits</w:t>
      </w:r>
      <w:r>
        <w:rPr>
          <w:rFonts w:hint="eastAsia" w:eastAsia="宋体"/>
        </w:rPr>
        <w:t xml:space="preserve">, </w:t>
      </w:r>
      <w:r>
        <w:rPr>
          <w:rFonts w:hint="eastAsia" w:eastAsia="宋体"/>
          <w:lang w:val="en-US" w:eastAsia="zh-CN"/>
        </w:rPr>
        <w:t>rather than</w:t>
      </w:r>
      <w:r>
        <w:rPr>
          <w:rFonts w:hint="eastAsia" w:eastAsia="宋体"/>
        </w:rPr>
        <w:t xml:space="preserve"> vari</w:t>
      </w:r>
      <w:r>
        <w:rPr>
          <w:rFonts w:hint="eastAsia" w:eastAsia="宋体"/>
          <w:lang w:val="en-US" w:eastAsia="zh-CN"/>
        </w:rPr>
        <w:t>es</w:t>
      </w:r>
      <w:r>
        <w:rPr>
          <w:rFonts w:hint="eastAsia" w:eastAsia="宋体"/>
        </w:rPr>
        <w:t xml:space="preserve"> from one to multiple </w:t>
      </w:r>
      <w:r>
        <w:rPr>
          <w:rFonts w:hint="eastAsia" w:eastAsia="宋体"/>
          <w:lang w:val="en-US" w:eastAsia="zh-CN"/>
        </w:rPr>
        <w:t>that analogous to HARQ-ACK information</w:t>
      </w:r>
      <w:r>
        <w:rPr>
          <w:rFonts w:hint="eastAsia" w:eastAsia="宋体"/>
        </w:rPr>
        <w:t xml:space="preserve">. </w:t>
      </w:r>
    </w:p>
    <w:p>
      <w:pPr>
        <w:pStyle w:val="111"/>
        <w:numPr>
          <w:ilvl w:val="1"/>
          <w:numId w:val="16"/>
        </w:numPr>
        <w:snapToGrid w:val="0"/>
        <w:spacing w:before="72" w:beforeLines="30" w:after="72" w:afterLines="30" w:line="288" w:lineRule="auto"/>
        <w:ind w:firstLineChars="0"/>
        <w:jc w:val="both"/>
        <w:rPr>
          <w:rFonts w:eastAsia="宋体"/>
        </w:rPr>
      </w:pPr>
      <w:r>
        <w:rPr>
          <w:rFonts w:hint="eastAsia" w:eastAsia="宋体"/>
          <w:lang w:val="en-US" w:eastAsia="zh-CN"/>
        </w:rPr>
        <w:t xml:space="preserve">Besides, </w:t>
      </w:r>
      <w:r>
        <w:rPr>
          <w:rFonts w:hint="eastAsia" w:eastAsia="宋体"/>
        </w:rPr>
        <w:t xml:space="preserve">the information indicated by the multiple bits </w:t>
      </w:r>
      <w:r>
        <w:rPr>
          <w:rFonts w:hint="eastAsia" w:eastAsia="宋体"/>
          <w:lang w:val="en-US" w:eastAsia="zh-CN"/>
        </w:rPr>
        <w:t xml:space="preserve">is essential to </w:t>
      </w:r>
      <w:r>
        <w:rPr>
          <w:rFonts w:hint="eastAsia" w:eastAsia="宋体"/>
        </w:rPr>
        <w:t>be clarified.</w:t>
      </w:r>
      <w:r>
        <w:rPr>
          <w:rFonts w:hint="eastAsia" w:eastAsia="宋体"/>
          <w:lang w:val="en-US" w:eastAsia="zh-CN"/>
        </w:rPr>
        <w:t xml:space="preserve"> For instance, an Event ID should be indicated when multiple trigger events are applied, a UEIBR configuration ID should be indicated when multiple UEIBRs are transmitted in the same uplink resource, and a carrier index should be indicated when UEIBRs across multiple CCs are transmitted in the same uplink resource, or </w:t>
      </w:r>
      <w:r>
        <w:rPr>
          <w:rFonts w:hint="eastAsia" w:eastAsia="宋体"/>
        </w:rPr>
        <w:t>the number of reported beams</w:t>
      </w:r>
      <w:r>
        <w:rPr>
          <w:rFonts w:hint="eastAsia" w:eastAsia="宋体"/>
          <w:lang w:val="en-US" w:eastAsia="zh-CN"/>
        </w:rPr>
        <w:t xml:space="preserve"> should be indicated to reduce report overhead.</w:t>
      </w:r>
    </w:p>
    <w:p>
      <w:pPr>
        <w:pStyle w:val="111"/>
        <w:numPr>
          <w:ilvl w:val="1"/>
          <w:numId w:val="16"/>
        </w:numPr>
        <w:snapToGrid w:val="0"/>
        <w:spacing w:before="72" w:beforeLines="30" w:after="72" w:afterLines="30" w:line="288" w:lineRule="auto"/>
        <w:ind w:firstLineChars="0"/>
        <w:jc w:val="both"/>
        <w:rPr>
          <w:rFonts w:hint="eastAsia" w:eastAsia="宋体"/>
          <w:b/>
          <w:bCs/>
          <w:i/>
          <w:iCs/>
          <w:lang w:val="en-US" w:eastAsia="zh-CN"/>
        </w:rPr>
      </w:pPr>
      <w:r>
        <w:rPr>
          <w:rFonts w:hint="eastAsia" w:eastAsia="宋体"/>
          <w:lang w:val="en-US" w:eastAsia="zh-CN"/>
        </w:rPr>
        <w:t>Since the indications above can alternatively be transmitted in the second UL channel, and the one-bit information of the first PUCCH can be retained, it is necessary to further evaluate the need to support both one-bit and multi-bit indications in the first PUCCH.</w:t>
      </w:r>
    </w:p>
    <w:p>
      <w:pPr>
        <w:pStyle w:val="111"/>
        <w:numPr>
          <w:ilvl w:val="0"/>
          <w:numId w:val="0"/>
        </w:numPr>
        <w:snapToGrid w:val="0"/>
        <w:spacing w:before="72" w:beforeLines="30" w:after="72" w:afterLines="30" w:line="288" w:lineRule="auto"/>
        <w:jc w:val="both"/>
        <w:rPr>
          <w:rFonts w:hint="eastAsia" w:eastAsia="宋体"/>
          <w:i/>
          <w:iCs/>
          <w:lang w:val="en-US" w:eastAsia="zh-CN"/>
        </w:rPr>
      </w:pPr>
      <w:r>
        <w:rPr>
          <w:rFonts w:hint="eastAsia" w:eastAsia="宋体"/>
          <w:b/>
          <w:bCs/>
          <w:i/>
          <w:iCs/>
          <w:lang w:val="en-US" w:eastAsia="zh-CN"/>
        </w:rPr>
        <w:t>Proposal 6:</w:t>
      </w:r>
      <w:r>
        <w:rPr>
          <w:rFonts w:hint="eastAsia" w:eastAsia="宋体"/>
          <w:i/>
          <w:iCs/>
          <w:lang w:val="en-US" w:eastAsia="zh-CN"/>
        </w:rPr>
        <w:t xml:space="preserve"> On beam report transmission procedure for UE-initiated/event-driven beam reporting, support to introduce additional content(s) in the report (e.g., the payload size of UEIBRs, Event-ID, UEIBR configuration ID or </w:t>
      </w:r>
      <w:r>
        <w:rPr>
          <w:rFonts w:hint="eastAsia" w:eastAsia="宋体"/>
          <w:i/>
          <w:iCs/>
          <w:szCs w:val="20"/>
          <w:lang w:val="en-US" w:eastAsia="zh-CN"/>
        </w:rPr>
        <w:t>t</w:t>
      </w:r>
      <w:r>
        <w:rPr>
          <w:rFonts w:hint="eastAsia" w:eastAsia="宋体"/>
          <w:i/>
          <w:iCs/>
        </w:rPr>
        <w:t>he number of reported beams</w:t>
      </w:r>
      <w:r>
        <w:rPr>
          <w:rFonts w:hint="eastAsia" w:eastAsia="宋体"/>
          <w:i/>
          <w:iCs/>
          <w:lang w:val="en-US" w:eastAsia="zh-CN"/>
        </w:rPr>
        <w:t>, etc), if multiple UEIBR configurations can be associated with the same uplink resource.</w:t>
      </w:r>
    </w:p>
    <w:p>
      <w:pPr>
        <w:numPr>
          <w:ilvl w:val="0"/>
          <w:numId w:val="11"/>
        </w:numPr>
        <w:snapToGrid w:val="0"/>
        <w:spacing w:before="72" w:beforeLines="30" w:after="72" w:afterLines="30" w:line="288" w:lineRule="auto"/>
        <w:jc w:val="both"/>
        <w:rPr>
          <w:rFonts w:hint="default" w:eastAsia="宋体"/>
          <w:i/>
          <w:iCs/>
          <w:lang w:val="en-US" w:eastAsia="zh-CN"/>
        </w:rPr>
      </w:pPr>
      <w:r>
        <w:rPr>
          <w:rFonts w:hint="eastAsia" w:eastAsia="宋体"/>
          <w:i/>
          <w:iCs/>
          <w:lang w:val="en-US" w:eastAsia="zh-CN"/>
        </w:rPr>
        <w:t xml:space="preserve"> FFS: Whether the above indications are carried in the first PUCCH or the second UL channel.</w:t>
      </w:r>
    </w:p>
    <w:p>
      <w:pPr>
        <w:pStyle w:val="111"/>
        <w:numPr>
          <w:ilvl w:val="0"/>
          <w:numId w:val="0"/>
        </w:numPr>
        <w:snapToGrid w:val="0"/>
        <w:spacing w:before="72" w:beforeLines="30" w:after="72" w:afterLines="30" w:line="288" w:lineRule="auto"/>
        <w:jc w:val="both"/>
        <w:rPr>
          <w:rFonts w:hint="default" w:eastAsia="宋体"/>
          <w:lang w:val="en-US" w:eastAsia="zh-CN"/>
        </w:rPr>
      </w:pPr>
      <w:r>
        <w:rPr>
          <w:rFonts w:hint="eastAsia" w:eastAsia="宋体"/>
          <w:lang w:val="en-US" w:eastAsia="zh-CN"/>
        </w:rPr>
        <w:t>Till now, it remains uncertain whether a unified design for the first PUCCH in Mode A and B can be supported. Supporting both modes regarding beam report transmission procedure on a UE simultaneously may introduce additional complexity. Therefore, it is crucial to first clarify the benefits of supporting such simultaneous configuration.</w:t>
      </w:r>
    </w:p>
    <w:p>
      <w:pPr>
        <w:pStyle w:val="111"/>
        <w:numPr>
          <w:ilvl w:val="0"/>
          <w:numId w:val="0"/>
        </w:numPr>
        <w:snapToGrid w:val="0"/>
        <w:spacing w:before="72" w:beforeLines="30" w:after="72" w:afterLines="30" w:line="288" w:lineRule="auto"/>
        <w:ind w:left="-20" w:leftChars="0"/>
        <w:jc w:val="both"/>
        <w:rPr>
          <w:rFonts w:hint="eastAsia" w:eastAsia="宋体"/>
          <w:i/>
          <w:iCs/>
          <w:lang w:val="en-US" w:eastAsia="zh-CN"/>
        </w:rPr>
      </w:pPr>
      <w:r>
        <w:rPr>
          <w:rFonts w:hint="eastAsia" w:eastAsia="宋体"/>
          <w:b/>
          <w:bCs/>
          <w:i/>
          <w:iCs/>
          <w:lang w:val="en-US" w:eastAsia="zh-CN"/>
        </w:rPr>
        <w:t>Proposal 7:</w:t>
      </w:r>
      <w:r>
        <w:rPr>
          <w:rFonts w:hint="eastAsia" w:eastAsia="宋体"/>
          <w:i/>
          <w:iCs/>
          <w:lang w:val="en-US" w:eastAsia="zh-CN"/>
        </w:rPr>
        <w:t xml:space="preserve"> On beam report transmission procedure for UE-initiated/event-driven beam reporting, support to configure either mode-A or mode-B by RRC.</w:t>
      </w:r>
    </w:p>
    <w:p>
      <w:pPr>
        <w:numPr>
          <w:ilvl w:val="1"/>
          <w:numId w:val="7"/>
        </w:numPr>
        <w:tabs>
          <w:tab w:val="clear" w:pos="576"/>
        </w:tabs>
        <w:snapToGrid w:val="0"/>
        <w:spacing w:before="240" w:beforeLines="100" w:after="120" w:afterLines="50" w:line="288" w:lineRule="auto"/>
        <w:jc w:val="both"/>
        <w:outlineLvl w:val="1"/>
        <w:rPr>
          <w:rFonts w:eastAsia="宋体"/>
        </w:rPr>
      </w:pPr>
      <w:r>
        <w:rPr>
          <w:rFonts w:hint="eastAsia" w:eastAsia="宋体"/>
          <w:b/>
          <w:bCs/>
          <w:sz w:val="24"/>
          <w:szCs w:val="24"/>
        </w:rPr>
        <w:t>Second UL channel</w:t>
      </w:r>
    </w:p>
    <w:p>
      <w:pPr>
        <w:snapToGrid w:val="0"/>
        <w:spacing w:before="72" w:beforeLines="30" w:after="72" w:afterLines="30" w:line="288" w:lineRule="auto"/>
        <w:jc w:val="both"/>
        <w:rPr>
          <w:rFonts w:eastAsia="宋体"/>
          <w:b/>
          <w:sz w:val="28"/>
          <w:szCs w:val="28"/>
        </w:rPr>
      </w:pPr>
      <w:r>
        <w:rPr>
          <w:rFonts w:hint="eastAsia" w:eastAsia="宋体"/>
        </w:rPr>
        <w:t>In RAN1#11</w:t>
      </w:r>
      <w:r>
        <w:rPr>
          <w:rFonts w:hint="eastAsia" w:eastAsia="宋体"/>
          <w:lang w:val="en-US" w:eastAsia="zh-CN"/>
        </w:rPr>
        <w:t xml:space="preserve">6b and </w:t>
      </w:r>
      <w:r>
        <w:rPr>
          <w:rFonts w:hint="eastAsia" w:eastAsia="宋体"/>
        </w:rPr>
        <w:t>RAN1#11</w:t>
      </w:r>
      <w:r>
        <w:rPr>
          <w:rFonts w:hint="eastAsia" w:eastAsia="宋体"/>
          <w:lang w:val="en-US" w:eastAsia="zh-CN"/>
        </w:rPr>
        <w:t>7</w:t>
      </w:r>
      <w:r>
        <w:rPr>
          <w:rFonts w:hint="eastAsia" w:eastAsia="宋体"/>
        </w:rPr>
        <w:t xml:space="preserve"> meeting, the following agreement</w:t>
      </w:r>
      <w:r>
        <w:rPr>
          <w:rFonts w:hint="eastAsia" w:eastAsia="宋体"/>
          <w:lang w:val="en-US" w:eastAsia="zh-CN"/>
        </w:rPr>
        <w:t>s</w:t>
      </w:r>
      <w:r>
        <w:rPr>
          <w:rFonts w:hint="eastAsia" w:eastAsia="宋体"/>
        </w:rPr>
        <w:t xml:space="preserve"> on </w:t>
      </w:r>
      <w:r>
        <w:rPr>
          <w:rFonts w:hint="eastAsia" w:eastAsia="宋体"/>
          <w:lang w:val="en-US" w:eastAsia="zh-CN"/>
        </w:rPr>
        <w:t xml:space="preserve">the second UL channel </w:t>
      </w:r>
      <w:r>
        <w:rPr>
          <w:rFonts w:hint="eastAsia" w:eastAsia="宋体"/>
        </w:rPr>
        <w:t>w</w:t>
      </w:r>
      <w:r>
        <w:rPr>
          <w:rFonts w:hint="eastAsia" w:eastAsia="宋体"/>
          <w:lang w:val="en-US" w:eastAsia="zh-CN"/>
        </w:rPr>
        <w:t>ere</w:t>
      </w:r>
      <w:r>
        <w:rPr>
          <w:rFonts w:hint="eastAsia" w:eastAsia="宋体"/>
        </w:rPr>
        <w:t xml:space="preserve"> endorsed [2</w:t>
      </w:r>
      <w:r>
        <w:rPr>
          <w:rFonts w:hint="eastAsia" w:eastAsia="宋体"/>
          <w:lang w:val="en-US" w:eastAsia="zh-CN"/>
        </w:rPr>
        <w:t>, 4</w:t>
      </w:r>
      <w:r>
        <w:rPr>
          <w:rFonts w:hint="eastAsia" w:eastAsia="宋体"/>
        </w:rPr>
        <w:t xml:space="preserve">].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41" w:type="dxa"/>
          </w:tcPr>
          <w:p>
            <w:pPr>
              <w:pStyle w:val="105"/>
              <w:snapToGrid w:val="0"/>
              <w:spacing w:before="60" w:after="60" w:afterAutospacing="0" w:line="240" w:lineRule="auto"/>
              <w:ind w:firstLine="0"/>
              <w:rPr>
                <w:rFonts w:eastAsia="等线"/>
                <w:u w:val="single"/>
                <w:lang w:val="en-US" w:eastAsia="zh-CN"/>
              </w:rPr>
            </w:pPr>
            <w:r>
              <w:rPr>
                <w:rFonts w:eastAsia="等线"/>
                <w:b/>
                <w:bCs/>
                <w:u w:val="single"/>
                <w:lang w:val="en-US" w:eastAsia="zh-CN"/>
              </w:rPr>
              <w:t>Agreement</w:t>
            </w:r>
          </w:p>
          <w:p>
            <w:pPr>
              <w:snapToGrid w:val="0"/>
              <w:spacing w:before="72" w:beforeLines="30" w:after="72" w:afterLines="30" w:line="288" w:lineRule="auto"/>
              <w:jc w:val="both"/>
              <w:rPr>
                <w:rFonts w:eastAsia="Times New Roman"/>
                <w:color w:val="000000"/>
                <w:szCs w:val="20"/>
              </w:rPr>
            </w:pPr>
            <w:r>
              <w:rPr>
                <w:rFonts w:eastAsia="Times New Roman"/>
                <w:color w:val="000000"/>
                <w:szCs w:val="20"/>
              </w:rPr>
              <w:t xml:space="preserve">On beam report transmission procedure for </w:t>
            </w:r>
            <w:r>
              <w:rPr>
                <w:szCs w:val="20"/>
              </w:rPr>
              <w:t>UE-initiated/event-driven beam report</w:t>
            </w:r>
            <w:r>
              <w:rPr>
                <w:rFonts w:eastAsia="Times New Roman"/>
                <w:color w:val="000000"/>
                <w:szCs w:val="20"/>
              </w:rPr>
              <w:t>ing, following modes are supported</w:t>
            </w:r>
            <w:r>
              <w:rPr>
                <w:rFonts w:hint="eastAsia" w:eastAsia="Times New Roman"/>
                <w:color w:val="000000"/>
                <w:szCs w:val="20"/>
              </w:rPr>
              <w:t>:</w:t>
            </w:r>
          </w:p>
          <w:p>
            <w:pPr>
              <w:numPr>
                <w:ilvl w:val="0"/>
                <w:numId w:val="18"/>
              </w:numPr>
              <w:snapToGrid w:val="0"/>
              <w:spacing w:before="72" w:beforeLines="30" w:after="72" w:afterLines="30" w:line="288" w:lineRule="auto"/>
              <w:jc w:val="both"/>
              <w:rPr>
                <w:szCs w:val="20"/>
              </w:rPr>
            </w:pPr>
            <w:r>
              <w:rPr>
                <w:szCs w:val="20"/>
              </w:rPr>
              <w:t>Mode A (dynamically scheduling UCI by gNB):</w:t>
            </w:r>
          </w:p>
          <w:p>
            <w:pPr>
              <w:numPr>
                <w:ilvl w:val="1"/>
                <w:numId w:val="18"/>
              </w:numPr>
              <w:snapToGrid w:val="0"/>
              <w:spacing w:before="72" w:beforeLines="30" w:after="72" w:afterLines="30" w:line="288" w:lineRule="auto"/>
              <w:jc w:val="both"/>
              <w:rPr>
                <w:rFonts w:eastAsia="MS Mincho"/>
                <w:szCs w:val="20"/>
                <w:lang w:eastAsia="ja-JP"/>
              </w:rPr>
            </w:pPr>
            <w:r>
              <w:rPr>
                <w:szCs w:val="20"/>
              </w:rPr>
              <w:t xml:space="preserve">Step 1: UE transmits a first PUCCH (one-bit/multi-bit) to request a resource for a </w:t>
            </w:r>
            <w:r>
              <w:rPr>
                <w:color w:val="000000"/>
                <w:szCs w:val="20"/>
              </w:rPr>
              <w:t xml:space="preserve">second UL channel to carry beam </w:t>
            </w:r>
            <w:r>
              <w:rPr>
                <w:szCs w:val="20"/>
              </w:rPr>
              <w:t>report</w:t>
            </w:r>
          </w:p>
          <w:p>
            <w:pPr>
              <w:numPr>
                <w:ilvl w:val="2"/>
                <w:numId w:val="18"/>
              </w:numPr>
              <w:snapToGrid w:val="0"/>
              <w:spacing w:before="72" w:beforeLines="30" w:after="72" w:afterLines="30" w:line="288" w:lineRule="auto"/>
              <w:jc w:val="both"/>
              <w:rPr>
                <w:rFonts w:eastAsia="MS Mincho"/>
                <w:szCs w:val="20"/>
                <w:lang w:eastAsia="ja-JP"/>
              </w:rPr>
            </w:pPr>
            <w:r>
              <w:rPr>
                <w:rFonts w:eastAsia="MS Mincho"/>
                <w:szCs w:val="20"/>
                <w:lang w:eastAsia="ja-JP"/>
              </w:rPr>
              <w:t>FFS: Request format, e.g., SR or a new UCI type</w:t>
            </w:r>
            <w:r>
              <w:rPr>
                <w:szCs w:val="20"/>
              </w:rPr>
              <w:t>.</w:t>
            </w:r>
          </w:p>
          <w:p>
            <w:pPr>
              <w:numPr>
                <w:ilvl w:val="1"/>
                <w:numId w:val="18"/>
              </w:numPr>
              <w:snapToGrid w:val="0"/>
              <w:spacing w:before="72" w:beforeLines="30" w:after="72" w:afterLines="30" w:line="288" w:lineRule="auto"/>
              <w:jc w:val="both"/>
              <w:rPr>
                <w:rFonts w:eastAsia="MS Mincho"/>
                <w:szCs w:val="20"/>
                <w:lang w:eastAsia="ja-JP"/>
              </w:rPr>
            </w:pPr>
            <w:r>
              <w:rPr>
                <w:color w:val="000000"/>
                <w:szCs w:val="20"/>
              </w:rPr>
              <w:t xml:space="preserve">Step 2: UE detects the DCI format to indicate </w:t>
            </w:r>
            <w:r>
              <w:rPr>
                <w:szCs w:val="20"/>
              </w:rPr>
              <w:t xml:space="preserve">a resource for a </w:t>
            </w:r>
            <w:r>
              <w:rPr>
                <w:color w:val="000000"/>
                <w:szCs w:val="20"/>
              </w:rPr>
              <w:t xml:space="preserve">second UL channel to carry beam report. </w:t>
            </w:r>
          </w:p>
          <w:p>
            <w:pPr>
              <w:numPr>
                <w:ilvl w:val="1"/>
                <w:numId w:val="18"/>
              </w:numPr>
              <w:snapToGrid w:val="0"/>
              <w:spacing w:before="72" w:beforeLines="30" w:after="72" w:afterLines="30" w:line="288" w:lineRule="auto"/>
              <w:jc w:val="both"/>
              <w:rPr>
                <w:szCs w:val="20"/>
              </w:rPr>
            </w:pPr>
            <w:r>
              <w:rPr>
                <w:color w:val="000000"/>
                <w:szCs w:val="20"/>
              </w:rPr>
              <w:t xml:space="preserve">Step 3: Beam report is transmitted </w:t>
            </w:r>
            <w:r>
              <w:rPr>
                <w:szCs w:val="20"/>
              </w:rPr>
              <w:t>in second UL channel.</w:t>
            </w:r>
          </w:p>
          <w:p>
            <w:pPr>
              <w:numPr>
                <w:ilvl w:val="2"/>
                <w:numId w:val="18"/>
              </w:numPr>
              <w:snapToGrid w:val="0"/>
              <w:spacing w:before="72" w:beforeLines="30" w:after="72" w:afterLines="30" w:line="288" w:lineRule="auto"/>
              <w:jc w:val="both"/>
            </w:pPr>
            <w:r>
              <w:rPr>
                <w:szCs w:val="20"/>
              </w:rPr>
              <w:t>FFS: Details on the second UL channel, e.g., whether the second UL channel is PUCCH, PUSCH or both</w:t>
            </w:r>
          </w:p>
          <w:p>
            <w:pPr>
              <w:numPr>
                <w:ilvl w:val="1"/>
                <w:numId w:val="18"/>
              </w:numPr>
              <w:snapToGrid w:val="0"/>
              <w:spacing w:before="72" w:beforeLines="30" w:after="72" w:afterLines="30" w:line="288" w:lineRule="auto"/>
              <w:jc w:val="both"/>
            </w:pPr>
            <w:r>
              <w:t xml:space="preserve">This mode is basic UE capability (i.e. all UE supporting UE-initiated/event-driven beam reporting </w:t>
            </w:r>
            <w:r>
              <w:rPr>
                <w:rFonts w:hint="eastAsia"/>
              </w:rPr>
              <w:t>sho</w:t>
            </w:r>
            <w:r>
              <w:t>uld support this feature).</w:t>
            </w:r>
          </w:p>
          <w:p>
            <w:pPr>
              <w:numPr>
                <w:ilvl w:val="1"/>
                <w:numId w:val="18"/>
              </w:numPr>
              <w:snapToGrid w:val="0"/>
              <w:spacing w:before="72" w:beforeLines="30" w:after="72" w:afterLines="30" w:line="288" w:lineRule="auto"/>
              <w:jc w:val="both"/>
            </w:pPr>
            <w:r>
              <w:t>No new DCI format is introduced.</w:t>
            </w:r>
          </w:p>
          <w:p>
            <w:pPr>
              <w:numPr>
                <w:ilvl w:val="0"/>
                <w:numId w:val="18"/>
              </w:numPr>
              <w:snapToGrid w:val="0"/>
              <w:spacing w:before="72" w:beforeLines="30" w:after="72" w:afterLines="30" w:line="288" w:lineRule="auto"/>
              <w:jc w:val="both"/>
              <w:rPr>
                <w:szCs w:val="20"/>
              </w:rPr>
            </w:pPr>
            <w:r>
              <w:rPr>
                <w:szCs w:val="20"/>
              </w:rPr>
              <w:t>Mode B (UCI in pre-configured resource(s) for second UL channel):</w:t>
            </w:r>
          </w:p>
          <w:p>
            <w:pPr>
              <w:numPr>
                <w:ilvl w:val="1"/>
                <w:numId w:val="18"/>
              </w:numPr>
              <w:snapToGrid w:val="0"/>
              <w:spacing w:before="72" w:beforeLines="30" w:after="72" w:afterLines="30" w:line="288" w:lineRule="auto"/>
              <w:jc w:val="both"/>
              <w:rPr>
                <w:rFonts w:eastAsia="MS Mincho"/>
                <w:szCs w:val="20"/>
                <w:lang w:eastAsia="ja-JP"/>
              </w:rPr>
            </w:pPr>
            <w:r>
              <w:rPr>
                <w:szCs w:val="20"/>
              </w:rPr>
              <w:t>Step 1: UE transmits a first PUCCH (one-bit/multi-bit) notifying a second UL channel to carry beam report</w:t>
            </w:r>
          </w:p>
          <w:p>
            <w:pPr>
              <w:numPr>
                <w:ilvl w:val="2"/>
                <w:numId w:val="18"/>
              </w:numPr>
              <w:snapToGrid w:val="0"/>
              <w:spacing w:before="72" w:beforeLines="30" w:after="72" w:afterLines="30" w:line="288" w:lineRule="auto"/>
              <w:jc w:val="both"/>
              <w:rPr>
                <w:rFonts w:eastAsia="MS Mincho"/>
                <w:szCs w:val="20"/>
                <w:lang w:eastAsia="ja-JP"/>
              </w:rPr>
            </w:pPr>
            <w:r>
              <w:rPr>
                <w:rFonts w:eastAsia="MS Mincho"/>
                <w:szCs w:val="20"/>
                <w:lang w:eastAsia="ja-JP"/>
              </w:rPr>
              <w:t>FFS: Notification format, e.g., SR or a new UCI type</w:t>
            </w:r>
            <w:r>
              <w:rPr>
                <w:szCs w:val="20"/>
              </w:rPr>
              <w:t>.</w:t>
            </w:r>
          </w:p>
          <w:p>
            <w:pPr>
              <w:numPr>
                <w:ilvl w:val="1"/>
                <w:numId w:val="18"/>
              </w:numPr>
              <w:snapToGrid w:val="0"/>
              <w:spacing w:before="72" w:beforeLines="30" w:after="72" w:afterLines="30" w:line="288" w:lineRule="auto"/>
              <w:jc w:val="both"/>
              <w:rPr>
                <w:szCs w:val="20"/>
              </w:rPr>
            </w:pPr>
            <w:r>
              <w:rPr>
                <w:szCs w:val="20"/>
              </w:rPr>
              <w:t xml:space="preserve">Step 2: UE transmits the beam report in the second UL channel. </w:t>
            </w:r>
          </w:p>
          <w:p>
            <w:pPr>
              <w:numPr>
                <w:ilvl w:val="2"/>
                <w:numId w:val="18"/>
              </w:numPr>
              <w:snapToGrid w:val="0"/>
              <w:spacing w:before="72" w:beforeLines="30" w:after="72" w:afterLines="30" w:line="288" w:lineRule="auto"/>
              <w:jc w:val="both"/>
              <w:rPr>
                <w:szCs w:val="20"/>
              </w:rPr>
            </w:pPr>
            <w:r>
              <w:rPr>
                <w:szCs w:val="20"/>
              </w:rPr>
              <w:t>FFS: Details on the second UL channel, e.g., whether the second UL channel is PUCCH, PUSCH or both</w:t>
            </w:r>
          </w:p>
          <w:p>
            <w:pPr>
              <w:numPr>
                <w:ilvl w:val="1"/>
                <w:numId w:val="18"/>
              </w:numPr>
              <w:snapToGrid w:val="0"/>
              <w:spacing w:before="72" w:beforeLines="30" w:after="72" w:afterLines="30" w:line="288" w:lineRule="auto"/>
              <w:jc w:val="both"/>
              <w:rPr>
                <w:szCs w:val="20"/>
              </w:rPr>
            </w:pPr>
            <w:r>
              <w:rPr>
                <w:szCs w:val="20"/>
              </w:rPr>
              <w:t xml:space="preserve">The notification in Step1 is in a separate reporting instance from the beam report in Step 2. </w:t>
            </w:r>
          </w:p>
          <w:p>
            <w:pPr>
              <w:snapToGrid w:val="0"/>
              <w:spacing w:before="72" w:beforeLines="30" w:after="72" w:afterLines="30" w:line="288" w:lineRule="auto"/>
              <w:jc w:val="both"/>
              <w:rPr>
                <w:szCs w:val="20"/>
              </w:rPr>
            </w:pPr>
            <w:r>
              <w:rPr>
                <w:szCs w:val="20"/>
              </w:rPr>
              <w:t>FFS: Whether UE receives acknowledge information with response to each step for all modes</w:t>
            </w:r>
          </w:p>
          <w:p>
            <w:pPr>
              <w:spacing w:before="72" w:beforeLines="30" w:after="72" w:afterLines="30" w:line="288" w:lineRule="auto"/>
              <w:jc w:val="both"/>
            </w:pPr>
            <w:r>
              <w:t xml:space="preserve">For above procedures, </w:t>
            </w:r>
            <w:r>
              <w:rPr>
                <w:rFonts w:hint="eastAsia"/>
              </w:rPr>
              <w:t>c</w:t>
            </w:r>
            <w:r>
              <w:t>ross-</w:t>
            </w:r>
            <w:r>
              <w:rPr>
                <w:rFonts w:hint="eastAsia"/>
              </w:rPr>
              <w:t>CC</w:t>
            </w:r>
            <w:r>
              <w:t xml:space="preserve"> beam reporting is supported for both modes.</w:t>
            </w:r>
          </w:p>
          <w:p>
            <w:pPr>
              <w:numPr>
                <w:ilvl w:val="0"/>
                <w:numId w:val="18"/>
              </w:numPr>
              <w:snapToGrid w:val="0"/>
              <w:spacing w:before="72" w:beforeLines="30" w:after="72" w:afterLines="30" w:line="288" w:lineRule="auto"/>
              <w:jc w:val="both"/>
              <w:rPr>
                <w:rFonts w:eastAsia="等线"/>
                <w:b/>
                <w:bCs/>
                <w:u w:val="single"/>
                <w:lang w:val="en-US" w:eastAsia="zh-CN"/>
              </w:rPr>
            </w:pPr>
            <w:r>
              <w:rPr>
                <w:szCs w:val="20"/>
              </w:rPr>
              <w:t>FFS: Details.</w:t>
            </w:r>
          </w:p>
          <w:p>
            <w:pPr>
              <w:numPr>
                <w:ilvl w:val="0"/>
                <w:numId w:val="0"/>
              </w:numPr>
              <w:snapToGrid w:val="0"/>
              <w:spacing w:before="72" w:beforeLines="30" w:after="72" w:afterLines="30" w:line="288" w:lineRule="auto"/>
              <w:jc w:val="both"/>
              <w:rPr>
                <w:rFonts w:hint="eastAsia"/>
                <w:szCs w:val="20"/>
              </w:rPr>
            </w:pPr>
            <w:r>
              <w:rPr>
                <w:rFonts w:eastAsia="等线"/>
                <w:b/>
                <w:bCs/>
                <w:u w:val="single"/>
                <w:lang w:val="en-US" w:eastAsia="zh-CN"/>
              </w:rPr>
              <w:t>Agreement</w:t>
            </w:r>
          </w:p>
          <w:p>
            <w:pPr>
              <w:numPr>
                <w:ilvl w:val="0"/>
                <w:numId w:val="0"/>
              </w:numPr>
              <w:snapToGrid w:val="0"/>
              <w:spacing w:before="72" w:beforeLines="30" w:after="72" w:afterLines="30" w:line="288" w:lineRule="auto"/>
              <w:jc w:val="both"/>
              <w:rPr>
                <w:rFonts w:hint="eastAsia" w:cs="Times"/>
                <w:szCs w:val="20"/>
              </w:rPr>
            </w:pPr>
            <w:r>
              <w:rPr>
                <w:rFonts w:hint="eastAsia"/>
                <w:szCs w:val="20"/>
              </w:rPr>
              <w:t>O</w:t>
            </w:r>
            <w:r>
              <w:rPr>
                <w:rFonts w:hint="eastAsia" w:cs="Times"/>
                <w:szCs w:val="20"/>
              </w:rPr>
              <w:t>n beam report transmission procedure for UE-initiated/event-driven beam reporting, regarding Mode-A, the DCI format in Step-2 comprises UL-grant DCI format, and the second channel in Step-3 is at least PUSCH.</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The UL-grant DCI format at least comprises DCI format 0_1/0_2.</w:t>
            </w:r>
          </w:p>
          <w:p>
            <w:pPr>
              <w:numPr>
                <w:ilvl w:val="1"/>
                <w:numId w:val="9"/>
              </w:numPr>
              <w:snapToGrid w:val="0"/>
              <w:spacing w:before="72" w:beforeLines="30" w:after="72" w:afterLines="30" w:line="288" w:lineRule="auto"/>
              <w:ind w:left="1440" w:leftChars="0" w:hanging="480" w:firstLineChars="0"/>
              <w:jc w:val="both"/>
              <w:rPr>
                <w:rFonts w:hint="eastAsia" w:cs="Times"/>
                <w:szCs w:val="20"/>
              </w:rPr>
            </w:pPr>
            <w:r>
              <w:rPr>
                <w:rFonts w:hint="eastAsia" w:cs="Times"/>
                <w:szCs w:val="20"/>
              </w:rPr>
              <w:t>FFS: DCI format 0_3</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FFS: How to trigger the UEI beam report by the UL-grant DCI format</w:t>
            </w:r>
          </w:p>
          <w:p>
            <w:pPr>
              <w:numPr>
                <w:ilvl w:val="0"/>
                <w:numId w:val="9"/>
              </w:numPr>
              <w:snapToGrid w:val="0"/>
              <w:spacing w:before="72" w:beforeLines="30" w:after="72" w:afterLines="30" w:line="288" w:lineRule="auto"/>
              <w:jc w:val="both"/>
              <w:rPr>
                <w:rFonts w:hint="eastAsia" w:cs="Times"/>
                <w:szCs w:val="20"/>
              </w:rPr>
            </w:pPr>
            <w:r>
              <w:rPr>
                <w:rFonts w:hint="eastAsia" w:cs="Times"/>
                <w:szCs w:val="20"/>
              </w:rPr>
              <w:t>FFS: the DCI format in Step-2 comprises DL-grant DCI format, and the second channel in Step-3 is PUCCH.</w:t>
            </w:r>
          </w:p>
          <w:p>
            <w:pPr>
              <w:numPr>
                <w:ilvl w:val="2"/>
                <w:numId w:val="9"/>
              </w:numPr>
              <w:snapToGrid w:val="0"/>
              <w:spacing w:before="72" w:beforeLines="30" w:after="72" w:afterLines="30" w:line="288" w:lineRule="auto"/>
              <w:ind w:left="1800" w:leftChars="0" w:hanging="360" w:firstLineChars="0"/>
              <w:jc w:val="both"/>
              <w:rPr>
                <w:rFonts w:hint="eastAsia" w:cs="Times"/>
                <w:szCs w:val="20"/>
              </w:rPr>
            </w:pPr>
            <w:r>
              <w:rPr>
                <w:rFonts w:hint="eastAsia" w:cs="Times"/>
                <w:szCs w:val="20"/>
              </w:rPr>
              <w:t>1-bit field in the DL-grant DCI format is introduced to indicate the transmission of the UEI beam report</w:t>
            </w:r>
          </w:p>
          <w:p>
            <w:pPr>
              <w:numPr>
                <w:ilvl w:val="3"/>
                <w:numId w:val="9"/>
              </w:numPr>
              <w:snapToGrid w:val="0"/>
              <w:spacing w:before="72" w:beforeLines="30" w:after="72" w:afterLines="30" w:line="288" w:lineRule="auto"/>
              <w:ind w:left="2400" w:leftChars="0" w:hanging="480" w:firstLineChars="0"/>
              <w:jc w:val="both"/>
              <w:rPr>
                <w:rFonts w:hint="eastAsia" w:cs="Times"/>
                <w:szCs w:val="20"/>
              </w:rPr>
            </w:pPr>
            <w:r>
              <w:rPr>
                <w:rFonts w:hint="eastAsia" w:cs="Times"/>
                <w:szCs w:val="20"/>
              </w:rPr>
              <w:t>The PUCCH resource for HARQ-ACK transmission can be reused to carry both the HARQ-ACK and UEI beam report.</w:t>
            </w:r>
          </w:p>
          <w:p>
            <w:pPr>
              <w:numPr>
                <w:ilvl w:val="2"/>
                <w:numId w:val="9"/>
              </w:numPr>
              <w:snapToGrid w:val="0"/>
              <w:spacing w:before="72" w:beforeLines="30" w:after="72" w:afterLines="30" w:line="288" w:lineRule="auto"/>
              <w:ind w:left="1800" w:leftChars="0" w:hanging="360" w:firstLineChars="0"/>
              <w:jc w:val="both"/>
              <w:rPr>
                <w:rFonts w:hint="eastAsia" w:cs="Times"/>
                <w:szCs w:val="20"/>
              </w:rPr>
            </w:pPr>
            <w:r>
              <w:rPr>
                <w:rFonts w:hint="eastAsia" w:cs="Times"/>
                <w:szCs w:val="20"/>
              </w:rPr>
              <w:t>The DL-grant DCI format at least comprises DCI format 1_1/1_2.</w:t>
            </w:r>
          </w:p>
          <w:p>
            <w:pPr>
              <w:numPr>
                <w:ilvl w:val="3"/>
                <w:numId w:val="9"/>
              </w:numPr>
              <w:snapToGrid w:val="0"/>
              <w:spacing w:before="72" w:beforeLines="30" w:after="72" w:afterLines="30" w:line="288" w:lineRule="auto"/>
              <w:ind w:left="2400" w:leftChars="0" w:hanging="480" w:firstLineChars="0"/>
              <w:jc w:val="both"/>
              <w:rPr>
                <w:szCs w:val="20"/>
              </w:rPr>
            </w:pPr>
            <w:r>
              <w:rPr>
                <w:rFonts w:hint="eastAsia" w:cs="Times"/>
                <w:szCs w:val="20"/>
              </w:rPr>
              <w:t>FFS: DCI format 1_3</w:t>
            </w:r>
          </w:p>
        </w:tc>
      </w:tr>
    </w:tbl>
    <w:p>
      <w:pPr>
        <w:snapToGrid w:val="0"/>
        <w:spacing w:before="72" w:beforeLines="30" w:after="72" w:afterLines="30" w:line="288" w:lineRule="auto"/>
        <w:jc w:val="both"/>
        <w:rPr>
          <w:rFonts w:hint="default" w:eastAsia="宋体"/>
          <w:lang w:val="en-US" w:eastAsia="zh-CN"/>
        </w:rPr>
      </w:pPr>
      <w:r>
        <w:rPr>
          <w:rFonts w:hint="eastAsia" w:eastAsia="宋体"/>
          <w:lang w:val="en-US" w:eastAsia="zh-CN"/>
        </w:rPr>
        <w:t xml:space="preserve">No matter potential issues related to transmission conflict or UCI multiplexing, a CSI report can be either transmitted without CSI omission in a PUCCH configured by </w:t>
      </w:r>
      <w:r>
        <w:rPr>
          <w:rFonts w:hint="eastAsia" w:eastAsia="宋体"/>
          <w:i/>
          <w:iCs/>
        </w:rPr>
        <w:t>PUCCH-CSI-Resource</w:t>
      </w:r>
      <w:r>
        <w:rPr>
          <w:rFonts w:hint="eastAsia" w:eastAsia="宋体"/>
          <w:lang w:val="en-US" w:eastAsia="zh-CN"/>
        </w:rPr>
        <w:t xml:space="preserve"> or in a PUSCH scheduled by DCI format 0_1/0_2/0_3 which triggers the CSI report. Whether the uplink resource for the CSI report is indicated by static configuration or dynamic scheduling, the gNB can always be aware of the payload size of the CSI report. Consequently, the uplink resource designated for the CSI report </w:t>
      </w:r>
      <w:r>
        <w:rPr>
          <w:rFonts w:hint="eastAsia" w:eastAsia="宋体"/>
        </w:rPr>
        <w:t>should be capable of accommodating the entire payload</w:t>
      </w:r>
      <w:r>
        <w:rPr>
          <w:rFonts w:hint="eastAsia" w:eastAsia="宋体"/>
          <w:lang w:val="en-US" w:eastAsia="zh-CN"/>
        </w:rPr>
        <w:t xml:space="preserve"> size. The number of RBs and symbols used for CSI transmission in the uplink resources are determined by the payload size of the CSI report.</w:t>
      </w:r>
    </w:p>
    <w:p>
      <w:pPr>
        <w:snapToGrid w:val="0"/>
        <w:spacing w:before="72" w:beforeLines="30" w:after="72" w:afterLines="30" w:line="288" w:lineRule="auto"/>
        <w:ind w:left="-20"/>
        <w:jc w:val="both"/>
        <w:rPr>
          <w:rFonts w:hint="default" w:eastAsia="宋体"/>
          <w:lang w:val="en-US" w:eastAsia="zh-CN"/>
        </w:rPr>
      </w:pPr>
      <w:r>
        <w:rPr>
          <w:rFonts w:hint="eastAsia" w:eastAsia="宋体"/>
          <w:lang w:val="en-US" w:eastAsia="zh-CN"/>
        </w:rPr>
        <w:t xml:space="preserve">In scenarios where conflict occurs, except for the cases where a CSI report and its corresponding uplink resource are dropped directly based on some predefined rules, the CSI report is typically multiplexed with other UCI or UL-SCH. In such case, if the payload size of UCI bits exceeds the capacity of the uplink resource allocated to carry the multiplexed information, the CSI omission rule is applied. </w:t>
      </w:r>
    </w:p>
    <w:p>
      <w:pPr>
        <w:snapToGrid w:val="0"/>
        <w:spacing w:before="72" w:beforeLines="30" w:after="72" w:afterLines="30" w:line="288" w:lineRule="auto"/>
        <w:ind w:left="-20"/>
        <w:jc w:val="both"/>
        <w:rPr>
          <w:rFonts w:eastAsia="宋体"/>
        </w:rPr>
      </w:pPr>
      <w:r>
        <w:rPr>
          <w:rFonts w:hint="eastAsia" w:eastAsia="宋体"/>
        </w:rPr>
        <w:t xml:space="preserve">According to the </w:t>
      </w:r>
      <w:r>
        <w:rPr>
          <w:rFonts w:hint="eastAsia" w:eastAsia="宋体"/>
          <w:lang w:val="en-US" w:eastAsia="zh-CN"/>
        </w:rPr>
        <w:t>legacy specifications</w:t>
      </w:r>
      <w:r>
        <w:rPr>
          <w:rFonts w:hint="eastAsia" w:eastAsia="宋体"/>
        </w:rPr>
        <w:t xml:space="preserve"> above, considerations on the second UL channel for Mode A and Mode B are</w:t>
      </w:r>
      <w:r>
        <w:rPr>
          <w:rFonts w:eastAsia="宋体"/>
        </w:rPr>
        <w:t xml:space="preserve"> </w:t>
      </w:r>
      <w:r>
        <w:rPr>
          <w:rFonts w:hint="eastAsia" w:eastAsia="宋体"/>
          <w:lang w:val="en-US" w:eastAsia="zh-CN"/>
        </w:rPr>
        <w:t xml:space="preserve">provided </w:t>
      </w:r>
      <w:r>
        <w:rPr>
          <w:rFonts w:hint="eastAsia" w:eastAsia="宋体"/>
        </w:rPr>
        <w:t>as follows</w:t>
      </w:r>
      <w:r>
        <w:rPr>
          <w:rFonts w:hint="eastAsia" w:eastAsia="宋体"/>
          <w:lang w:val="en-US" w:eastAsia="zh-CN"/>
        </w:rPr>
        <w:t>:</w:t>
      </w:r>
    </w:p>
    <w:p>
      <w:pPr>
        <w:numPr>
          <w:ilvl w:val="0"/>
          <w:numId w:val="19"/>
        </w:numPr>
        <w:snapToGrid w:val="0"/>
        <w:spacing w:before="72" w:beforeLines="30" w:after="72" w:afterLines="30" w:line="288" w:lineRule="auto"/>
        <w:ind w:left="420" w:leftChars="0" w:hanging="420" w:firstLineChars="0"/>
        <w:jc w:val="both"/>
        <w:rPr>
          <w:rFonts w:hint="default" w:eastAsia="宋体"/>
          <w:b/>
          <w:bCs/>
          <w:u w:val="single"/>
          <w:lang w:val="en-US" w:eastAsia="zh-CN"/>
        </w:rPr>
      </w:pPr>
      <w:r>
        <w:rPr>
          <w:rFonts w:hint="eastAsia" w:eastAsia="宋体"/>
          <w:b/>
          <w:bCs/>
          <w:u w:val="single"/>
          <w:lang w:val="en-US" w:eastAsia="zh-CN"/>
        </w:rPr>
        <w:t>Mode A</w:t>
      </w:r>
    </w:p>
    <w:p>
      <w:pPr>
        <w:numPr>
          <w:ilvl w:val="0"/>
          <w:numId w:val="0"/>
        </w:numPr>
        <w:snapToGrid w:val="0"/>
        <w:spacing w:before="72" w:beforeLines="30" w:after="72" w:afterLines="30" w:line="288" w:lineRule="auto"/>
        <w:jc w:val="both"/>
        <w:rPr>
          <w:rFonts w:eastAsia="宋体"/>
        </w:rPr>
      </w:pPr>
      <w:r>
        <w:rPr>
          <w:rFonts w:hint="eastAsia" w:eastAsia="宋体"/>
          <w:lang w:val="en-US" w:eastAsia="zh-CN"/>
        </w:rPr>
        <w:t>D</w:t>
      </w:r>
      <w:r>
        <w:rPr>
          <w:rFonts w:hint="eastAsia" w:eastAsia="宋体"/>
        </w:rPr>
        <w:t xml:space="preserve">ynamically indicating a PUCCH resource for UCI transmission is </w:t>
      </w:r>
      <w:r>
        <w:rPr>
          <w:rFonts w:hint="eastAsia" w:eastAsia="宋体"/>
          <w:lang w:val="en-US" w:eastAsia="zh-CN"/>
        </w:rPr>
        <w:t xml:space="preserve">currently </w:t>
      </w:r>
      <w:r>
        <w:rPr>
          <w:rFonts w:hint="eastAsia" w:eastAsia="宋体"/>
        </w:rPr>
        <w:t>specific to HARQ-ACK information,</w:t>
      </w:r>
      <w:r>
        <w:rPr>
          <w:rFonts w:hint="eastAsia" w:eastAsia="宋体"/>
          <w:lang w:val="en-US" w:eastAsia="zh-CN"/>
        </w:rPr>
        <w:t xml:space="preserve"> and the necessity of additionally supporting </w:t>
      </w:r>
      <w:r>
        <w:rPr>
          <w:rFonts w:hint="eastAsia" w:eastAsia="宋体"/>
        </w:rPr>
        <w:t xml:space="preserve">UEIBR </w:t>
      </w:r>
      <w:r>
        <w:rPr>
          <w:rFonts w:hint="eastAsia" w:eastAsia="宋体"/>
          <w:lang w:val="en-US" w:eastAsia="zh-CN"/>
        </w:rPr>
        <w:t xml:space="preserve">transmission </w:t>
      </w:r>
      <w:r>
        <w:rPr>
          <w:rFonts w:hint="eastAsia" w:eastAsia="宋体"/>
        </w:rPr>
        <w:t>on PUCCH indicated by a DCI format</w:t>
      </w:r>
      <w:r>
        <w:rPr>
          <w:rFonts w:hint="eastAsia" w:eastAsia="宋体"/>
          <w:lang w:val="en-US" w:eastAsia="zh-CN"/>
        </w:rPr>
        <w:t>s</w:t>
      </w:r>
      <w:r>
        <w:rPr>
          <w:rFonts w:hint="eastAsia" w:eastAsia="宋体"/>
        </w:rPr>
        <w:t xml:space="preserve"> 1_</w:t>
      </w:r>
      <w:r>
        <w:rPr>
          <w:rFonts w:hint="eastAsia" w:eastAsia="宋体"/>
          <w:lang w:val="en-US" w:eastAsia="zh-CN"/>
        </w:rPr>
        <w:t>x is unidentified</w:t>
      </w:r>
      <w:r>
        <w:rPr>
          <w:rFonts w:hint="eastAsia" w:eastAsia="宋体"/>
        </w:rPr>
        <w:t>.</w:t>
      </w:r>
    </w:p>
    <w:p>
      <w:pPr>
        <w:numPr>
          <w:ilvl w:val="0"/>
          <w:numId w:val="0"/>
        </w:numPr>
        <w:snapToGrid w:val="0"/>
        <w:spacing w:before="72" w:beforeLines="30" w:after="72" w:afterLines="30" w:line="288" w:lineRule="auto"/>
        <w:jc w:val="both"/>
        <w:rPr>
          <w:rFonts w:hint="eastAsia" w:eastAsia="宋体"/>
          <w:b w:val="0"/>
          <w:bCs w:val="0"/>
          <w:i/>
          <w:iCs/>
          <w:lang w:val="en-US" w:eastAsia="zh-CN"/>
        </w:rPr>
      </w:pPr>
      <w:r>
        <w:rPr>
          <w:rFonts w:hint="eastAsia" w:eastAsia="宋体"/>
          <w:b/>
          <w:bCs/>
          <w:i/>
          <w:iCs/>
          <w:lang w:val="en-US" w:eastAsia="zh-CN"/>
        </w:rPr>
        <w:t>Proposal 8:</w:t>
      </w:r>
      <w:r>
        <w:rPr>
          <w:rFonts w:hint="eastAsia" w:eastAsia="宋体"/>
          <w:b w:val="0"/>
          <w:bCs w:val="0"/>
          <w:i/>
          <w:iCs/>
          <w:lang w:val="en-US" w:eastAsia="zh-CN"/>
        </w:rPr>
        <w:t xml:space="preserve"> On beam report transmission procedure for UE-initiated/event-driven beam reporting, do NOT support that a DL-grant DCI format to indicate a PUCCH resource to carry HARQ-ACK information and UEIBR.</w:t>
      </w:r>
    </w:p>
    <w:p>
      <w:pPr>
        <w:numPr>
          <w:ilvl w:val="0"/>
          <w:numId w:val="0"/>
        </w:numPr>
        <w:snapToGrid w:val="0"/>
        <w:spacing w:before="72" w:beforeLines="30" w:after="72" w:afterLines="30" w:line="288" w:lineRule="auto"/>
        <w:jc w:val="both"/>
        <w:rPr>
          <w:rFonts w:hint="default" w:eastAsia="宋体"/>
          <w:b w:val="0"/>
          <w:bCs w:val="0"/>
          <w:lang w:val="en-US" w:eastAsia="zh-CN"/>
        </w:rPr>
      </w:pPr>
      <w:r>
        <w:rPr>
          <w:rFonts w:hint="eastAsia" w:eastAsia="宋体"/>
          <w:b w:val="0"/>
          <w:bCs w:val="0"/>
        </w:rPr>
        <w:t>In legacy, only AP CSI report can be triggered by DCI format 0_3</w:t>
      </w:r>
      <w:r>
        <w:rPr>
          <w:rFonts w:hint="eastAsia" w:eastAsia="宋体"/>
          <w:b w:val="0"/>
          <w:bCs w:val="0"/>
          <w:lang w:val="en-US" w:eastAsia="zh-CN"/>
        </w:rPr>
        <w:t xml:space="preserve"> by</w:t>
      </w:r>
      <w:r>
        <w:rPr>
          <w:rFonts w:hint="eastAsia" w:eastAsia="宋体"/>
          <w:b w:val="0"/>
          <w:bCs w:val="0"/>
        </w:rPr>
        <w:t xml:space="preserve"> </w:t>
      </w:r>
      <w:r>
        <w:rPr>
          <w:rFonts w:hint="eastAsia" w:eastAsia="宋体"/>
          <w:b w:val="0"/>
          <w:bCs w:val="0"/>
          <w:lang w:val="en-US" w:eastAsia="zh-CN"/>
        </w:rPr>
        <w:t>the CSI request</w:t>
      </w:r>
      <w:r>
        <w:rPr>
          <w:rFonts w:hint="eastAsia" w:eastAsia="宋体"/>
          <w:b w:val="0"/>
          <w:bCs w:val="0"/>
        </w:rPr>
        <w:t xml:space="preserve"> field applied to the cell with the smallest serving cell index among the scheduled cells indicated by Scheduled cells indicator field or Frequency domain resource assignment field</w:t>
      </w:r>
      <w:r>
        <w:rPr>
          <w:rFonts w:hint="eastAsia" w:eastAsia="宋体"/>
          <w:b w:val="0"/>
          <w:bCs w:val="0"/>
          <w:lang w:val="en-US" w:eastAsia="zh-CN"/>
        </w:rPr>
        <w:t>. If the first PUCCH resource is shared by report configurations across multiple CCs, the NW cannot identify the exact cell(s) on which the UEIBR is triggered. This misalignment with the cells scheduled by DCI format 0_3 complicates the determination of which uplink resource from the scheduled cells should be used for UEIBR transmission.</w:t>
      </w:r>
    </w:p>
    <w:p>
      <w:pPr>
        <w:numPr>
          <w:ilvl w:val="0"/>
          <w:numId w:val="0"/>
        </w:numPr>
        <w:snapToGrid w:val="0"/>
        <w:spacing w:before="72" w:beforeLines="30" w:after="72" w:afterLines="30" w:line="288" w:lineRule="auto"/>
        <w:jc w:val="both"/>
        <w:rPr>
          <w:rFonts w:hint="default" w:eastAsia="宋体"/>
          <w:b w:val="0"/>
          <w:bCs w:val="0"/>
          <w:i/>
          <w:iCs/>
          <w:lang w:val="en-US" w:eastAsia="zh-CN"/>
        </w:rPr>
      </w:pPr>
      <w:r>
        <w:rPr>
          <w:rFonts w:hint="eastAsia" w:eastAsia="宋体"/>
          <w:b/>
          <w:bCs/>
          <w:i/>
          <w:iCs/>
          <w:lang w:val="en-US" w:eastAsia="zh-CN"/>
        </w:rPr>
        <w:t>Proposal 9:</w:t>
      </w:r>
      <w:r>
        <w:rPr>
          <w:rFonts w:hint="eastAsia" w:eastAsia="宋体"/>
          <w:b w:val="0"/>
          <w:bCs w:val="0"/>
          <w:i/>
          <w:iCs/>
          <w:lang w:val="en-US" w:eastAsia="zh-CN"/>
        </w:rPr>
        <w:t xml:space="preserve"> Regarding the UL-grant DCI format in UE-initiated/event-driven beam reporting procedure with Mode-A, RAN1 discussion on additionally supporting DCI format 0_3 should be deprioritized.</w:t>
      </w:r>
    </w:p>
    <w:p>
      <w:pPr>
        <w:numPr>
          <w:ilvl w:val="0"/>
          <w:numId w:val="0"/>
        </w:numPr>
        <w:snapToGrid w:val="0"/>
        <w:spacing w:before="72" w:beforeLines="30" w:after="72" w:afterLines="30" w:line="288" w:lineRule="auto"/>
        <w:jc w:val="both"/>
        <w:rPr>
          <w:rFonts w:hint="eastAsia" w:eastAsia="宋体"/>
          <w:b w:val="0"/>
          <w:bCs w:val="0"/>
          <w:lang w:val="en-US" w:eastAsia="zh-CN"/>
        </w:rPr>
      </w:pPr>
      <w:r>
        <w:rPr>
          <w:rFonts w:hint="eastAsia" w:eastAsia="宋体"/>
          <w:b w:val="0"/>
          <w:bCs w:val="0"/>
          <w:lang w:val="en-US" w:eastAsia="zh-CN"/>
        </w:rPr>
        <w:t>Currently, DCI formats that trigger AP CSI reports and SP CSI reports share the same structure of CSI request field but scrambled with different RNTI values, i.e., C-RNTI or SP-CSI-RNTI. It requires the UE to firstly identify whether the trigger state index indicated by the CSI request field is associated with either an AP-CSI trigger state or an SP-CSI trigger state.</w:t>
      </w:r>
    </w:p>
    <w:p>
      <w:pPr>
        <w:numPr>
          <w:ilvl w:val="0"/>
          <w:numId w:val="0"/>
        </w:numPr>
        <w:snapToGrid w:val="0"/>
        <w:spacing w:before="72" w:beforeLines="30" w:after="72" w:afterLines="30" w:line="288" w:lineRule="auto"/>
        <w:jc w:val="both"/>
        <w:rPr>
          <w:rFonts w:hint="eastAsia" w:eastAsia="宋体"/>
          <w:b w:val="0"/>
          <w:bCs w:val="0"/>
          <w:lang w:val="en-US" w:eastAsia="zh-CN"/>
        </w:rPr>
      </w:pPr>
      <w:r>
        <w:rPr>
          <w:rFonts w:hint="eastAsia" w:eastAsia="宋体"/>
          <w:b w:val="0"/>
          <w:bCs w:val="0"/>
          <w:lang w:val="en-US" w:eastAsia="zh-CN"/>
        </w:rPr>
        <w:t>As analyzed in section 4.1, given that the same first PUCCH resource can be shared by multiple or even all UEIBR configurations, the NW cannot identity the UEIBR configuration to which the uplink resource request belongs. Subsequently, it makes the UEIBR configuration index associated with a trigger state that explicitly indicated by the CSI request field invalid.</w:t>
      </w:r>
    </w:p>
    <w:p>
      <w:pPr>
        <w:numPr>
          <w:ilvl w:val="0"/>
          <w:numId w:val="0"/>
        </w:numPr>
        <w:snapToGrid w:val="0"/>
        <w:spacing w:before="72" w:beforeLines="30" w:after="72" w:afterLines="30" w:line="288" w:lineRule="auto"/>
        <w:jc w:val="both"/>
        <w:rPr>
          <w:rFonts w:hint="eastAsia" w:eastAsia="宋体"/>
          <w:b w:val="0"/>
          <w:bCs w:val="0"/>
          <w:lang w:val="en-US" w:eastAsia="zh-CN"/>
        </w:rPr>
      </w:pPr>
      <w:r>
        <w:rPr>
          <w:rFonts w:hint="eastAsia" w:eastAsia="宋体"/>
          <w:b w:val="0"/>
          <w:bCs w:val="0"/>
          <w:lang w:val="en-US" w:eastAsia="zh-CN"/>
        </w:rPr>
        <w:t>To address this issue, the following alternatives can be taken into consideration for the UEIBR triggered by the UL-grant DCI format in Mode A.</w:t>
      </w:r>
    </w:p>
    <w:p>
      <w:pPr>
        <w:numPr>
          <w:ilvl w:val="1"/>
          <w:numId w:val="20"/>
        </w:numPr>
        <w:snapToGrid w:val="0"/>
        <w:spacing w:before="72" w:beforeLines="30" w:after="72" w:afterLines="30" w:line="288" w:lineRule="auto"/>
        <w:jc w:val="both"/>
        <w:rPr>
          <w:rFonts w:hint="default" w:eastAsia="宋体"/>
          <w:lang w:val="en-US" w:eastAsia="zh-CN"/>
        </w:rPr>
      </w:pPr>
      <w:r>
        <w:rPr>
          <w:rFonts w:hint="eastAsia" w:eastAsia="宋体"/>
          <w:lang w:val="en-US" w:eastAsia="zh-CN"/>
        </w:rPr>
        <w:t>Alt-1: Utilize a one-bit field in DCI format to indicate the second PUSCH used for carrying UEIBR.</w:t>
      </w:r>
    </w:p>
    <w:p>
      <w:pPr>
        <w:numPr>
          <w:ilvl w:val="2"/>
          <w:numId w:val="20"/>
        </w:numPr>
        <w:snapToGrid w:val="0"/>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UE transmits UEIBRs in the second PUSCH scheduled by the UL DCI in which the one-bit field indicates to transmit UEIBR on the PUSCH. On the other hand, the number of UEIBRs transmitted in the second PUSCH is determined by the number of triggered UEIBRs under the capacity of the second PUSCH.</w:t>
      </w:r>
    </w:p>
    <w:p>
      <w:pPr>
        <w:numPr>
          <w:ilvl w:val="1"/>
          <w:numId w:val="20"/>
        </w:numPr>
        <w:snapToGrid w:val="0"/>
        <w:spacing w:before="72" w:beforeLines="30" w:after="72" w:afterLines="30" w:line="288" w:lineRule="auto"/>
        <w:jc w:val="both"/>
        <w:rPr>
          <w:rFonts w:hint="default" w:eastAsia="宋体"/>
          <w:lang w:val="en-US" w:eastAsia="zh-CN"/>
        </w:rPr>
      </w:pPr>
      <w:r>
        <w:rPr>
          <w:rFonts w:hint="eastAsia" w:eastAsia="宋体"/>
          <w:lang w:val="en-US" w:eastAsia="zh-CN"/>
        </w:rPr>
        <w:t>Alt-2: Indicate a specific AP-CSI trigger state for UEIBR by CSI request field.</w:t>
      </w:r>
    </w:p>
    <w:p>
      <w:pPr>
        <w:numPr>
          <w:ilvl w:val="2"/>
          <w:numId w:val="20"/>
        </w:numPr>
        <w:snapToGrid w:val="0"/>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Basically, one of the AP-CSI trigger state in the trigger state list can be associated with the UEIBR configurations. Note that up to 16 report configurations can be associated with an AP-CSI trigger state, it is sufficient to configure up to 16 UEIBR configurations across all the cells.</w:t>
      </w:r>
    </w:p>
    <w:p>
      <w:pPr>
        <w:numPr>
          <w:ilvl w:val="0"/>
          <w:numId w:val="0"/>
        </w:numPr>
        <w:snapToGrid w:val="0"/>
        <w:spacing w:before="72" w:beforeLines="30" w:after="72" w:afterLines="30" w:line="288" w:lineRule="auto"/>
        <w:jc w:val="both"/>
        <w:rPr>
          <w:rFonts w:hint="default" w:eastAsia="宋体"/>
          <w:lang w:val="en-US" w:eastAsia="zh-CN"/>
        </w:rPr>
      </w:pPr>
      <w:r>
        <w:rPr>
          <w:rFonts w:hint="eastAsia" w:eastAsia="宋体"/>
          <w:lang w:val="en-US" w:eastAsia="zh-CN"/>
        </w:rPr>
        <w:t>In light of the above, Alt-1 is preferred since it has less impact on the legacy configuration of AP CSI trigger state.</w:t>
      </w:r>
    </w:p>
    <w:p>
      <w:pPr>
        <w:numPr>
          <w:ilvl w:val="0"/>
          <w:numId w:val="0"/>
        </w:numPr>
        <w:snapToGrid w:val="0"/>
        <w:spacing w:before="72" w:beforeLines="30" w:after="72" w:afterLines="30" w:line="288" w:lineRule="auto"/>
        <w:jc w:val="both"/>
        <w:rPr>
          <w:rFonts w:hint="default" w:eastAsia="宋体"/>
          <w:b w:val="0"/>
          <w:bCs w:val="0"/>
          <w:i/>
          <w:iCs/>
          <w:lang w:val="en-US" w:eastAsia="zh-CN"/>
        </w:rPr>
      </w:pPr>
      <w:r>
        <w:rPr>
          <w:rFonts w:hint="eastAsia" w:eastAsia="宋体"/>
          <w:b/>
          <w:bCs/>
          <w:i/>
          <w:iCs/>
          <w:lang w:val="en-US" w:eastAsia="zh-CN"/>
        </w:rPr>
        <w:t>Proposal 10:</w:t>
      </w:r>
      <w:r>
        <w:rPr>
          <w:rFonts w:hint="eastAsia" w:eastAsia="宋体"/>
          <w:b w:val="0"/>
          <w:bCs w:val="0"/>
          <w:i/>
          <w:iCs/>
          <w:lang w:val="en-US" w:eastAsia="zh-CN"/>
        </w:rPr>
        <w:t xml:space="preserve"> Regarding the UL-grant DCI format in UE-initiated/event-driven beam reporting procedure with Mode-A, consider the following alternatives to trigger the UEI beam report transmission.</w:t>
      </w:r>
    </w:p>
    <w:p>
      <w:pPr>
        <w:numPr>
          <w:ilvl w:val="0"/>
          <w:numId w:val="11"/>
        </w:numPr>
        <w:snapToGrid w:val="0"/>
        <w:spacing w:before="72" w:beforeLines="30" w:after="72" w:afterLines="30" w:line="288" w:lineRule="auto"/>
        <w:jc w:val="both"/>
        <w:rPr>
          <w:rFonts w:hint="default" w:eastAsia="宋体"/>
          <w:i/>
          <w:iCs/>
          <w:szCs w:val="20"/>
          <w:lang w:val="en-US" w:eastAsia="zh-CN"/>
        </w:rPr>
      </w:pPr>
      <w:r>
        <w:rPr>
          <w:rFonts w:hint="eastAsia" w:eastAsia="宋体"/>
          <w:i/>
          <w:iCs/>
          <w:szCs w:val="20"/>
          <w:lang w:val="en-US" w:eastAsia="zh-CN"/>
        </w:rPr>
        <w:t>Alt-1: A one-bit field is introduced to indicate whether the UEIBR is triggered and carried in the PUSCH scheduled by the DCI format.</w:t>
      </w:r>
    </w:p>
    <w:p>
      <w:pPr>
        <w:numPr>
          <w:ilvl w:val="0"/>
          <w:numId w:val="11"/>
        </w:numPr>
        <w:snapToGrid w:val="0"/>
        <w:spacing w:before="72" w:beforeLines="30" w:after="72" w:afterLines="30" w:line="288" w:lineRule="auto"/>
        <w:jc w:val="both"/>
        <w:rPr>
          <w:rFonts w:hint="default" w:eastAsia="宋体"/>
          <w:i/>
          <w:iCs/>
          <w:szCs w:val="20"/>
          <w:lang w:val="en-US" w:eastAsia="zh-CN"/>
        </w:rPr>
      </w:pPr>
      <w:r>
        <w:rPr>
          <w:rFonts w:hint="eastAsia" w:eastAsia="宋体"/>
          <w:i/>
          <w:iCs/>
          <w:szCs w:val="20"/>
          <w:lang w:val="en-US" w:eastAsia="zh-CN"/>
        </w:rPr>
        <w:t xml:space="preserve">Alt-2: </w:t>
      </w:r>
      <w:r>
        <w:rPr>
          <w:rFonts w:hint="eastAsia" w:eastAsia="宋体"/>
          <w:lang w:val="en-US" w:eastAsia="zh-CN"/>
        </w:rPr>
        <w:t>Indicate a specific AP-CSI trigger state for UEIBR by CSI request field</w:t>
      </w:r>
      <w:r>
        <w:rPr>
          <w:rFonts w:hint="eastAsia" w:eastAsia="宋体"/>
          <w:i/>
          <w:iCs/>
          <w:szCs w:val="20"/>
          <w:lang w:val="en-US" w:eastAsia="zh-CN"/>
        </w:rPr>
        <w:t>.</w:t>
      </w:r>
    </w:p>
    <w:p>
      <w:pPr>
        <w:numPr>
          <w:ilvl w:val="1"/>
          <w:numId w:val="11"/>
        </w:numPr>
        <w:snapToGrid w:val="0"/>
        <w:spacing w:before="72" w:beforeLines="30" w:after="72" w:afterLines="30" w:line="288" w:lineRule="auto"/>
        <w:ind w:left="840" w:leftChars="0" w:hanging="420" w:firstLineChars="0"/>
        <w:jc w:val="both"/>
        <w:rPr>
          <w:rFonts w:hint="default" w:eastAsia="宋体"/>
          <w:b w:val="0"/>
          <w:bCs w:val="0"/>
          <w:i/>
          <w:iCs/>
          <w:lang w:val="en-US" w:eastAsia="zh-CN"/>
        </w:rPr>
      </w:pPr>
      <w:r>
        <w:rPr>
          <w:rFonts w:hint="eastAsia" w:eastAsia="宋体"/>
          <w:i/>
          <w:iCs/>
          <w:szCs w:val="20"/>
          <w:lang w:val="en-US" w:eastAsia="zh-CN"/>
        </w:rPr>
        <w:t>FFS: The specific AP-CSI trigger state is associated with more than one UEIBR configurations via explicit manner or implicit manner.</w:t>
      </w:r>
    </w:p>
    <w:p>
      <w:pPr>
        <w:numPr>
          <w:ilvl w:val="0"/>
          <w:numId w:val="11"/>
        </w:numPr>
        <w:snapToGrid w:val="0"/>
        <w:spacing w:before="72" w:beforeLines="30" w:after="72" w:afterLines="30" w:line="288" w:lineRule="auto"/>
        <w:ind w:left="420" w:leftChars="0" w:hanging="420" w:firstLineChars="0"/>
        <w:jc w:val="both"/>
        <w:rPr>
          <w:rFonts w:hint="default" w:eastAsia="宋体"/>
          <w:b w:val="0"/>
          <w:bCs w:val="0"/>
          <w:i/>
          <w:iCs/>
          <w:lang w:val="en-US" w:eastAsia="zh-CN"/>
        </w:rPr>
      </w:pPr>
      <w:r>
        <w:rPr>
          <w:rFonts w:hint="eastAsia" w:eastAsia="宋体"/>
          <w:i/>
          <w:iCs/>
          <w:szCs w:val="20"/>
          <w:lang w:val="en-US" w:eastAsia="zh-CN"/>
        </w:rPr>
        <w:t>Note: Regardless of Alt-1 and Alt-2, more than one UEIBR configurations can be associated with a same first PUCCH resource.</w:t>
      </w:r>
    </w:p>
    <w:p>
      <w:pPr>
        <w:numPr>
          <w:ilvl w:val="0"/>
          <w:numId w:val="19"/>
        </w:numPr>
        <w:snapToGrid w:val="0"/>
        <w:spacing w:before="72" w:beforeLines="30" w:after="72" w:afterLines="30" w:line="288" w:lineRule="auto"/>
        <w:ind w:left="420" w:leftChars="0" w:hanging="420" w:firstLineChars="0"/>
        <w:jc w:val="both"/>
        <w:rPr>
          <w:rFonts w:hint="default" w:eastAsia="宋体"/>
          <w:i w:val="0"/>
          <w:iCs w:val="0"/>
          <w:szCs w:val="20"/>
          <w:lang w:val="en-US" w:eastAsia="zh-CN"/>
        </w:rPr>
      </w:pPr>
      <w:r>
        <w:rPr>
          <w:rFonts w:hint="eastAsia" w:eastAsia="宋体"/>
          <w:b/>
          <w:bCs/>
          <w:u w:val="single"/>
          <w:lang w:val="en-US" w:eastAsia="zh-CN"/>
        </w:rPr>
        <w:t>Mode B</w:t>
      </w:r>
    </w:p>
    <w:p>
      <w:pPr>
        <w:numPr>
          <w:ilvl w:val="0"/>
          <w:numId w:val="0"/>
        </w:numPr>
        <w:snapToGrid w:val="0"/>
        <w:spacing w:before="72" w:beforeLines="30" w:after="72" w:afterLines="30" w:line="288" w:lineRule="auto"/>
        <w:jc w:val="both"/>
        <w:rPr>
          <w:rFonts w:hint="eastAsia" w:eastAsia="宋体"/>
          <w:i w:val="0"/>
          <w:iCs w:val="0"/>
          <w:szCs w:val="20"/>
          <w:lang w:val="en-US" w:eastAsia="zh-CN"/>
        </w:rPr>
      </w:pPr>
      <w:r>
        <w:rPr>
          <w:rFonts w:hint="eastAsia" w:eastAsia="宋体"/>
          <w:i w:val="0"/>
          <w:iCs w:val="0"/>
          <w:szCs w:val="20"/>
          <w:lang w:val="en-US" w:eastAsia="zh-CN"/>
        </w:rPr>
        <w:t>For Mode B, utilizing PUCCH or PUSCH to carry UEIBR offers distinct advantages. Generally, PUCCH transmission performs better uplink coverage, while PUSCH transmission can improve resource efficiency due to MU-MIMO scheduling and it can convey data transmission when no UEIBR is triggered.</w:t>
      </w:r>
    </w:p>
    <w:p>
      <w:pPr>
        <w:numPr>
          <w:ilvl w:val="0"/>
          <w:numId w:val="0"/>
        </w:numPr>
        <w:snapToGrid w:val="0"/>
        <w:spacing w:before="72" w:beforeLines="30" w:after="72" w:afterLines="30" w:line="288" w:lineRule="auto"/>
        <w:jc w:val="both"/>
        <w:rPr>
          <w:rFonts w:hint="eastAsia" w:eastAsia="宋体"/>
          <w:i w:val="0"/>
          <w:iCs w:val="0"/>
          <w:szCs w:val="20"/>
          <w:lang w:val="en-US" w:eastAsia="zh-CN"/>
        </w:rPr>
      </w:pPr>
      <w:r>
        <w:rPr>
          <w:rFonts w:hint="eastAsia" w:eastAsia="宋体"/>
          <w:i w:val="0"/>
          <w:iCs w:val="0"/>
          <w:szCs w:val="20"/>
          <w:lang w:val="en-US" w:eastAsia="zh-CN"/>
        </w:rPr>
        <w:t>Furthermore, in case of high-load uplink traffic, the NW may not be able to schedule an uplink resource for UEIBR timely, or the uplink resource of second UL channel may need to be occupied by other usages. To avoid PUCCH resource collision occurs, a time gap is needed to guarantee the sufficient preparation time in NW side to reserve the uplink resource for the next UEIBR transmission after receiving the first PUCCH. Instead, such time gap may not be needed if the second UL channel is PUSCH.</w:t>
      </w:r>
    </w:p>
    <w:p>
      <w:pPr>
        <w:numPr>
          <w:ilvl w:val="0"/>
          <w:numId w:val="0"/>
        </w:numPr>
        <w:snapToGrid w:val="0"/>
        <w:spacing w:before="72" w:beforeLines="30" w:after="72" w:afterLines="30" w:line="288" w:lineRule="auto"/>
        <w:jc w:val="both"/>
        <w:rPr>
          <w:rFonts w:hint="default" w:eastAsia="宋体"/>
          <w:i w:val="0"/>
          <w:iCs w:val="0"/>
          <w:szCs w:val="20"/>
          <w:lang w:val="en-US" w:eastAsia="zh-CN"/>
        </w:rPr>
      </w:pPr>
      <w:r>
        <w:rPr>
          <w:rFonts w:hint="eastAsia" w:eastAsia="宋体"/>
          <w:i w:val="0"/>
          <w:iCs w:val="0"/>
          <w:szCs w:val="20"/>
          <w:lang w:val="en-US" w:eastAsia="zh-CN"/>
        </w:rPr>
        <w:t>Thereby, at least PUSCH should be supported as the second UL channel, and whether to additionally support PUCCH can be further discussed.</w:t>
      </w:r>
    </w:p>
    <w:p>
      <w:pPr>
        <w:numPr>
          <w:ilvl w:val="0"/>
          <w:numId w:val="0"/>
        </w:numPr>
        <w:snapToGrid w:val="0"/>
        <w:spacing w:before="72" w:beforeLines="30" w:after="72" w:afterLines="30" w:line="288" w:lineRule="auto"/>
        <w:jc w:val="both"/>
        <w:rPr>
          <w:rFonts w:hint="default" w:eastAsia="宋体"/>
          <w:i/>
          <w:iCs/>
          <w:szCs w:val="20"/>
          <w:lang w:val="en-US" w:eastAsia="zh-CN"/>
        </w:rPr>
      </w:pPr>
      <w:r>
        <w:rPr>
          <w:rFonts w:hint="eastAsia" w:eastAsia="宋体"/>
          <w:b/>
          <w:bCs/>
          <w:i/>
          <w:iCs/>
          <w:lang w:val="en-US" w:eastAsia="zh-CN"/>
        </w:rPr>
        <w:t>Proposal 11:</w:t>
      </w:r>
      <w:r>
        <w:rPr>
          <w:rFonts w:hint="eastAsia" w:eastAsia="宋体"/>
          <w:b w:val="0"/>
          <w:bCs w:val="0"/>
          <w:i/>
          <w:iCs/>
          <w:lang w:val="en-US" w:eastAsia="zh-CN"/>
        </w:rPr>
        <w:t xml:space="preserve"> </w:t>
      </w:r>
      <w:r>
        <w:rPr>
          <w:rFonts w:hint="default" w:eastAsia="宋体"/>
          <w:i/>
          <w:iCs/>
          <w:szCs w:val="20"/>
          <w:lang w:val="en-US" w:eastAsia="zh-CN"/>
        </w:rPr>
        <w:t>On beam report transmission procedure for UE-initiated/event-driven beam reporting</w:t>
      </w:r>
      <w:r>
        <w:rPr>
          <w:rFonts w:hint="eastAsia" w:eastAsia="宋体"/>
          <w:i/>
          <w:iCs/>
          <w:szCs w:val="20"/>
          <w:lang w:val="en-US" w:eastAsia="zh-CN"/>
        </w:rPr>
        <w:t xml:space="preserve"> in</w:t>
      </w:r>
      <w:r>
        <w:rPr>
          <w:rFonts w:hint="default" w:eastAsia="宋体"/>
          <w:i/>
          <w:iCs/>
          <w:szCs w:val="20"/>
          <w:lang w:val="en-US" w:eastAsia="zh-CN"/>
        </w:rPr>
        <w:t xml:space="preserve"> Mode-B, the pre-configured resource(s) for the second </w:t>
      </w:r>
      <w:r>
        <w:rPr>
          <w:rFonts w:hint="eastAsia" w:eastAsia="宋体"/>
          <w:i/>
          <w:iCs/>
          <w:szCs w:val="20"/>
          <w:lang w:val="en-US" w:eastAsia="zh-CN"/>
        </w:rPr>
        <w:t xml:space="preserve">UL </w:t>
      </w:r>
      <w:r>
        <w:rPr>
          <w:rFonts w:hint="default" w:eastAsia="宋体"/>
          <w:i/>
          <w:iCs/>
          <w:szCs w:val="20"/>
          <w:lang w:val="en-US" w:eastAsia="zh-CN"/>
        </w:rPr>
        <w:t>channel in Step-2 is at least PUSCH.</w:t>
      </w:r>
    </w:p>
    <w:p>
      <w:pPr>
        <w:numPr>
          <w:ilvl w:val="0"/>
          <w:numId w:val="11"/>
        </w:numPr>
        <w:snapToGrid w:val="0"/>
        <w:spacing w:before="72" w:beforeLines="30" w:after="72" w:afterLines="30" w:line="288" w:lineRule="auto"/>
        <w:ind w:left="420" w:leftChars="0" w:hanging="420" w:firstLineChars="0"/>
        <w:jc w:val="both"/>
        <w:rPr>
          <w:rFonts w:hint="default" w:eastAsia="宋体"/>
          <w:i/>
          <w:iCs/>
          <w:szCs w:val="20"/>
          <w:lang w:val="en-US" w:eastAsia="zh-CN"/>
        </w:rPr>
      </w:pPr>
      <w:r>
        <w:rPr>
          <w:rFonts w:hint="default" w:eastAsia="宋体"/>
          <w:i/>
          <w:iCs/>
          <w:szCs w:val="20"/>
          <w:lang w:val="en-US" w:eastAsia="zh-CN"/>
        </w:rPr>
        <w:t>FFS: PUCCH as the second channel</w:t>
      </w:r>
      <w:r>
        <w:rPr>
          <w:rFonts w:hint="eastAsia" w:eastAsia="宋体"/>
          <w:i/>
          <w:iCs/>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72" w:beforeLines="30" w:after="72" w:afterLines="30" w:line="288" w:lineRule="auto"/>
        <w:ind w:left="0" w:leftChars="0"/>
        <w:jc w:val="both"/>
        <w:textAlignment w:val="auto"/>
        <w:rPr>
          <w:rFonts w:hint="default" w:eastAsia="宋体"/>
          <w:lang w:val="en-US" w:eastAsia="zh-CN"/>
        </w:rPr>
      </w:pPr>
      <w:r>
        <w:rPr>
          <w:rFonts w:hint="eastAsia" w:eastAsia="宋体"/>
          <w:lang w:val="en-US" w:eastAsia="zh-CN"/>
        </w:rPr>
        <w:t>When it comes to the pre-configuration of PUSCH resources, CG-PUSCH and MsgA-PUSCH can be a starting point.</w:t>
      </w:r>
    </w:p>
    <w:p>
      <w:pPr>
        <w:numPr>
          <w:ilvl w:val="1"/>
          <w:numId w:val="20"/>
        </w:numPr>
        <w:snapToGrid w:val="0"/>
        <w:spacing w:before="72" w:beforeLines="30" w:after="72" w:afterLines="30" w:line="288" w:lineRule="auto"/>
        <w:ind w:left="7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CG-PUSCH</w:t>
      </w:r>
    </w:p>
    <w:p>
      <w:pPr>
        <w:numPr>
          <w:ilvl w:val="2"/>
          <w:numId w:val="20"/>
        </w:numPr>
        <w:snapToGrid w:val="0"/>
        <w:spacing w:before="72" w:beforeLines="30" w:after="72" w:afterLines="30" w:line="288" w:lineRule="auto"/>
        <w:ind w:left="1180" w:leftChars="0" w:hanging="400" w:firstLineChars="0"/>
        <w:jc w:val="both"/>
        <w:rPr>
          <w:rFonts w:hint="eastAsia" w:eastAsia="宋体"/>
          <w:lang w:val="en-US" w:eastAsia="zh-CN"/>
        </w:rPr>
      </w:pPr>
      <w:r>
        <w:rPr>
          <w:rFonts w:hint="eastAsia" w:eastAsia="宋体"/>
          <w:b w:val="0"/>
          <w:bCs w:val="0"/>
          <w:i w:val="0"/>
          <w:iCs w:val="0"/>
          <w:lang w:val="en-US" w:eastAsia="zh-CN"/>
        </w:rPr>
        <w:t>RRC information elements for CG-PUSCH are provided as follows.</w:t>
      </w:r>
    </w:p>
    <w:tbl>
      <w:tblPr>
        <w:tblStyle w:val="24"/>
        <w:tblW w:w="0" w:type="auto"/>
        <w:tblInd w:w="12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8" w:type="dxa"/>
          </w:tcPr>
          <w:p>
            <w:pPr>
              <w:pStyle w:val="124"/>
            </w:pPr>
            <w:r>
              <w:t xml:space="preserve">ConfiguredGrantConfig ::=           </w:t>
            </w:r>
            <w:r>
              <w:rPr>
                <w:color w:val="993366"/>
              </w:rPr>
              <w:t>SEQUENCE</w:t>
            </w:r>
            <w:r>
              <w:t xml:space="preserve"> {</w:t>
            </w:r>
          </w:p>
          <w:p>
            <w:pPr>
              <w:pStyle w:val="124"/>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pPr>
              <w:pStyle w:val="124"/>
            </w:pPr>
            <w:r>
              <w:t xml:space="preserve">    cg-DMRS-Configuration               DMRS-UplinkConfig,</w:t>
            </w:r>
          </w:p>
          <w:p>
            <w:pPr>
              <w:pStyle w:val="124"/>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pPr>
              <w:pStyle w:val="124"/>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pPr>
              <w:pStyle w:val="124"/>
              <w:rPr>
                <w:color w:val="808080"/>
              </w:rPr>
            </w:pPr>
            <w:r>
              <w:t xml:space="preserve">    uci-OnPUSCH                         SetupRelease { CG-UCI-OnPUSCH }                                         </w:t>
            </w:r>
            <w:r>
              <w:rPr>
                <w:color w:val="993366"/>
              </w:rPr>
              <w:t>OPTIONAL</w:t>
            </w:r>
            <w:r>
              <w:t xml:space="preserve">,   </w:t>
            </w:r>
            <w:r>
              <w:rPr>
                <w:color w:val="808080"/>
              </w:rPr>
              <w:t>-- Need M</w:t>
            </w:r>
          </w:p>
          <w:p>
            <w:pPr>
              <w:pStyle w:val="124"/>
            </w:pPr>
            <w:r>
              <w:t xml:space="preserve">    resourceAllocation                  </w:t>
            </w:r>
            <w:r>
              <w:rPr>
                <w:color w:val="993366"/>
              </w:rPr>
              <w:t>ENUMERATED</w:t>
            </w:r>
            <w:r>
              <w:t xml:space="preserve"> { resourceAllocationType0, resourceAllocationType1, dynamicSwitch },</w:t>
            </w:r>
          </w:p>
          <w:p>
            <w:pPr>
              <w:pStyle w:val="124"/>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pPr>
              <w:pStyle w:val="124"/>
            </w:pPr>
            <w:r>
              <w:t xml:space="preserve">    powerControlLoopToUse               </w:t>
            </w:r>
            <w:r>
              <w:rPr>
                <w:color w:val="993366"/>
              </w:rPr>
              <w:t>ENUMERATED</w:t>
            </w:r>
            <w:r>
              <w:t xml:space="preserve"> {n0, n1},</w:t>
            </w:r>
          </w:p>
          <w:p>
            <w:pPr>
              <w:pStyle w:val="124"/>
            </w:pPr>
            <w:r>
              <w:t xml:space="preserve">    p0-PUSCH-Alpha                      P0-PUSCH-AlphaSetId,</w:t>
            </w:r>
          </w:p>
          <w:p>
            <w:pPr>
              <w:pStyle w:val="124"/>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pPr>
              <w:pStyle w:val="124"/>
            </w:pPr>
            <w:r>
              <w:t xml:space="preserve">    nrofHARQ-Processes                  </w:t>
            </w:r>
            <w:r>
              <w:rPr>
                <w:color w:val="993366"/>
              </w:rPr>
              <w:t>INTEGER</w:t>
            </w:r>
            <w:r>
              <w:t>(1..16),</w:t>
            </w:r>
          </w:p>
          <w:p>
            <w:pPr>
              <w:pStyle w:val="124"/>
            </w:pPr>
            <w:r>
              <w:t xml:space="preserve">    repK                                </w:t>
            </w:r>
            <w:r>
              <w:rPr>
                <w:color w:val="993366"/>
              </w:rPr>
              <w:t>ENUMERATED</w:t>
            </w:r>
            <w:r>
              <w:t xml:space="preserve"> {n1, n2, n4, n8},</w:t>
            </w:r>
          </w:p>
          <w:p>
            <w:pPr>
              <w:pStyle w:val="124"/>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pPr>
              <w:pStyle w:val="124"/>
            </w:pPr>
            <w:r>
              <w:t xml:space="preserve">    periodicity                         </w:t>
            </w:r>
            <w:r>
              <w:rPr>
                <w:color w:val="993366"/>
              </w:rPr>
              <w:t>ENUMERATED</w:t>
            </w:r>
            <w:r>
              <w:t xml:space="preserve"> {</w:t>
            </w:r>
          </w:p>
          <w:p>
            <w:pPr>
              <w:pStyle w:val="124"/>
            </w:pPr>
            <w:r>
              <w:t xml:space="preserve">                                                sym2, sym7, sym1x14, sym2x14, sym4x14, sym5x14, sym8x14, sym10x14, sym16x14, sym20x14,sym32x14, sym40x14, sym64x14, sym80x14, sym128x14, sym160x14, sym256x14, sym320x14, sym512x14,sym640x14, sym1024x14, sym1280x14, sym2560x14, sym5120x14,sym6, sym1x12, sym2x12, sym4x12, sym5x12, sym8x12, sym10x12, sym16x12, sym20x12, sym32x12,sym40x12, sym64x12, sym80x12, sym128x12, sym160x12, sym256x12, sym320x12, sym512x12, sym640x12,sym1280x12, sym2560x12</w:t>
            </w:r>
          </w:p>
          <w:p>
            <w:pPr>
              <w:numPr>
                <w:ilvl w:val="0"/>
                <w:numId w:val="0"/>
              </w:numPr>
              <w:snapToGrid w:val="0"/>
              <w:spacing w:before="72" w:beforeLines="30" w:after="72" w:afterLines="30" w:line="288" w:lineRule="auto"/>
              <w:ind w:firstLine="200"/>
              <w:jc w:val="both"/>
            </w:pPr>
            <w:r>
              <w:t>},</w:t>
            </w:r>
          </w:p>
          <w:p>
            <w:pPr>
              <w:numPr>
                <w:ilvl w:val="0"/>
                <w:numId w:val="0"/>
              </w:numPr>
              <w:snapToGrid w:val="0"/>
              <w:spacing w:before="72" w:beforeLines="30" w:after="72" w:afterLines="30" w:line="288" w:lineRule="auto"/>
              <w:ind w:firstLine="200"/>
              <w:jc w:val="both"/>
              <w:rPr>
                <w:rFonts w:hint="eastAsia"/>
                <w:lang w:val="en-US" w:eastAsia="zh-CN"/>
              </w:rPr>
            </w:pPr>
            <w:r>
              <w:rPr>
                <w:rFonts w:hint="eastAsia"/>
                <w:lang w:val="en-US" w:eastAsia="zh-CN"/>
              </w:rPr>
              <w:t>...</w:t>
            </w:r>
          </w:p>
          <w:p>
            <w:pPr>
              <w:pStyle w:val="124"/>
              <w:rPr>
                <w:color w:val="808080"/>
              </w:rPr>
            </w:pPr>
            <w:r>
              <w:t xml:space="preserve">    configuredGrantConfigIndex-r16      ConfiguredGrantConfigIndex-r16                                  </w:t>
            </w:r>
            <w:r>
              <w:rPr>
                <w:color w:val="993366"/>
              </w:rPr>
              <w:t>OPTIONAL</w:t>
            </w:r>
            <w:r>
              <w:t xml:space="preserve">,   </w:t>
            </w:r>
            <w:r>
              <w:rPr>
                <w:color w:val="808080"/>
              </w:rPr>
              <w:t>-- Cond CG-List</w:t>
            </w:r>
          </w:p>
          <w:p>
            <w:pPr>
              <w:pStyle w:val="124"/>
              <w:rPr>
                <w:color w:val="808080"/>
              </w:rPr>
            </w:pPr>
            <w:r>
              <w:t xml:space="preserve">    configuredGrantConfigIndexMAC-r16   ConfiguredGrantConfigIndexMAC-r16                               </w:t>
            </w:r>
            <w:r>
              <w:rPr>
                <w:color w:val="993366"/>
              </w:rPr>
              <w:t>OPTIONAL</w:t>
            </w:r>
            <w:r>
              <w:t xml:space="preserve">,   </w:t>
            </w:r>
            <w:r>
              <w:rPr>
                <w:color w:val="808080"/>
              </w:rPr>
              <w:t>-- Cond CG-IndexMAC</w:t>
            </w:r>
          </w:p>
          <w:p>
            <w:pPr>
              <w:numPr>
                <w:ilvl w:val="0"/>
                <w:numId w:val="0"/>
              </w:numPr>
              <w:snapToGrid w:val="0"/>
              <w:spacing w:before="72" w:beforeLines="30" w:after="72" w:afterLines="30" w:line="288" w:lineRule="auto"/>
              <w:ind w:firstLine="200"/>
              <w:jc w:val="both"/>
              <w:rPr>
                <w:rFonts w:hint="default"/>
                <w:lang w:val="en-US" w:eastAsia="zh-CN"/>
              </w:rPr>
            </w:pPr>
            <w:r>
              <w:rPr>
                <w:rFonts w:hint="eastAsia"/>
                <w:lang w:val="en-US" w:eastAsia="zh-CN"/>
              </w:rPr>
              <w:t>...</w:t>
            </w:r>
          </w:p>
        </w:tc>
      </w:tr>
    </w:tbl>
    <w:p>
      <w:pPr>
        <w:numPr>
          <w:ilvl w:val="2"/>
          <w:numId w:val="20"/>
        </w:numPr>
        <w:snapToGrid w:val="0"/>
        <w:spacing w:before="289" w:beforeLines="80" w:after="72" w:afterLines="30" w:line="288" w:lineRule="auto"/>
        <w:ind w:left="1185" w:leftChars="0" w:hanging="403" w:firstLineChars="0"/>
        <w:jc w:val="both"/>
        <w:rPr>
          <w:rFonts w:hint="default" w:eastAsia="宋体"/>
          <w:b w:val="0"/>
          <w:bCs w:val="0"/>
          <w:i w:val="0"/>
          <w:iCs w:val="0"/>
          <w:lang w:val="en-US" w:eastAsia="zh-CN"/>
        </w:rPr>
      </w:pPr>
      <w:r>
        <w:rPr>
          <w:rFonts w:hint="eastAsia" w:eastAsia="宋体"/>
          <w:lang w:val="en-US" w:eastAsia="zh-CN"/>
        </w:rPr>
        <w:t xml:space="preserve">If CG-PUSCH is configured to be the second UL channel, the restriction specified in TS 38.214 should be modified, i.e., the UE shall not transmit anything on the resources configured by </w:t>
      </w:r>
      <w:r>
        <w:rPr>
          <w:rFonts w:hint="eastAsia" w:eastAsia="宋体"/>
          <w:i/>
          <w:iCs/>
          <w:lang w:val="en-US" w:eastAsia="zh-CN"/>
        </w:rPr>
        <w:t>configuredGrantConfig</w:t>
      </w:r>
      <w:r>
        <w:rPr>
          <w:rFonts w:hint="eastAsia" w:eastAsia="宋体"/>
          <w:lang w:val="en-US" w:eastAsia="zh-CN"/>
        </w:rPr>
        <w:t xml:space="preserve"> if the higher layers did not deliver a transport block to transmit on the resources allocated for uplink transmission without grant. For instance, the UE shall not transmit anything on the resources configured by </w:t>
      </w:r>
      <w:r>
        <w:rPr>
          <w:rFonts w:hint="eastAsia" w:eastAsia="宋体"/>
          <w:i/>
          <w:iCs/>
          <w:lang w:val="en-US" w:eastAsia="zh-CN"/>
        </w:rPr>
        <w:t>configuredGrantConfig</w:t>
      </w:r>
      <w:r>
        <w:rPr>
          <w:rFonts w:hint="eastAsia" w:eastAsia="宋体"/>
          <w:lang w:val="en-US" w:eastAsia="zh-CN"/>
        </w:rPr>
        <w:t xml:space="preserve"> if the higher layers did not deliver a transport block on the resources allocated for uplink transmission without grant or if a UE-initiated beam report is not triggered to be transmitted on the resources allocated for uplink transmission without grant.</w:t>
      </w:r>
    </w:p>
    <w:p>
      <w:pPr>
        <w:numPr>
          <w:ilvl w:val="1"/>
          <w:numId w:val="20"/>
        </w:numPr>
        <w:snapToGrid w:val="0"/>
        <w:spacing w:before="72" w:beforeLines="30" w:after="72" w:afterLines="30" w:line="288" w:lineRule="auto"/>
        <w:ind w:left="7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MsgA-PUSCH</w:t>
      </w:r>
    </w:p>
    <w:p>
      <w:pPr>
        <w:numPr>
          <w:ilvl w:val="2"/>
          <w:numId w:val="20"/>
        </w:numPr>
        <w:snapToGrid w:val="0"/>
        <w:spacing w:before="72" w:beforeLines="30" w:after="72" w:afterLines="30" w:line="288" w:lineRule="auto"/>
        <w:ind w:left="1180" w:leftChars="0" w:hanging="400" w:firstLineChars="0"/>
        <w:jc w:val="both"/>
        <w:rPr>
          <w:rFonts w:hint="eastAsia" w:eastAsia="宋体"/>
          <w:b w:val="0"/>
          <w:bCs w:val="0"/>
          <w:i w:val="0"/>
          <w:iCs w:val="0"/>
          <w:lang w:val="en-US" w:eastAsia="zh-CN"/>
        </w:rPr>
      </w:pPr>
      <w:r>
        <w:rPr>
          <w:rFonts w:hint="eastAsia" w:eastAsia="宋体"/>
          <w:b w:val="0"/>
          <w:bCs w:val="0"/>
          <w:i w:val="0"/>
          <w:iCs w:val="0"/>
          <w:lang w:val="en-US" w:eastAsia="zh-CN"/>
        </w:rPr>
        <w:t>RRC information elements for MsgA-PUSCH are outlined as follows. Different from CG-PUSCH, msgA-PUSCH is dedicated to the 2-step random access procedure.</w:t>
      </w:r>
    </w:p>
    <w:p>
      <w:pPr>
        <w:numPr>
          <w:ilvl w:val="2"/>
          <w:numId w:val="20"/>
        </w:numPr>
        <w:snapToGrid w:val="0"/>
        <w:spacing w:before="72" w:beforeLines="30" w:after="72" w:afterLines="30" w:line="288" w:lineRule="auto"/>
        <w:ind w:left="11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 xml:space="preserve">If a dedicated PUSCH, e.g., MsgA-PUSCH-like, is configured for UEIBR, it is essential to figure out determination of the parameters configured for the dedicated PUSCH resource and whether UL-SCH can be transmitted on the dedicated PUSCH. If </w:t>
      </w:r>
      <w:r>
        <w:rPr>
          <w:rFonts w:hint="eastAsia" w:eastAsia="宋体"/>
        </w:rPr>
        <w:t>UL-SCH transmission is not permitted</w:t>
      </w:r>
      <w:r>
        <w:rPr>
          <w:rFonts w:hint="eastAsia" w:eastAsia="宋体"/>
          <w:b w:val="0"/>
          <w:bCs w:val="0"/>
          <w:i w:val="0"/>
          <w:iCs w:val="0"/>
          <w:lang w:val="en-US" w:eastAsia="zh-CN"/>
        </w:rPr>
        <w:t>, the dedicated PUSCH</w:t>
      </w:r>
      <w:r>
        <w:rPr>
          <w:rFonts w:hint="default" w:eastAsia="宋体"/>
          <w:b w:val="0"/>
          <w:bCs w:val="0"/>
          <w:i w:val="0"/>
          <w:iCs w:val="0"/>
          <w:lang w:val="en-US" w:eastAsia="zh-CN"/>
        </w:rPr>
        <w:t xml:space="preserve"> </w:t>
      </w:r>
      <w:r>
        <w:rPr>
          <w:rFonts w:hint="eastAsia" w:eastAsia="宋体"/>
          <w:b w:val="0"/>
          <w:bCs w:val="0"/>
          <w:i w:val="0"/>
          <w:iCs w:val="0"/>
          <w:lang w:val="en-US" w:eastAsia="zh-CN"/>
        </w:rPr>
        <w:t xml:space="preserve">may only </w:t>
      </w:r>
      <w:r>
        <w:rPr>
          <w:rFonts w:hint="default" w:eastAsia="宋体"/>
          <w:b w:val="0"/>
          <w:bCs w:val="0"/>
          <w:i w:val="0"/>
          <w:iCs w:val="0"/>
          <w:lang w:val="en-US" w:eastAsia="zh-CN"/>
        </w:rPr>
        <w:t>be transmitted when UEIBR is triggered</w:t>
      </w:r>
      <w:r>
        <w:rPr>
          <w:rFonts w:hint="eastAsia" w:eastAsia="宋体"/>
          <w:b w:val="0"/>
          <w:bCs w:val="0"/>
          <w:i w:val="0"/>
          <w:iCs w:val="0"/>
          <w:lang w:val="en-US" w:eastAsia="zh-CN"/>
        </w:rPr>
        <w:t>, where additional</w:t>
      </w:r>
      <w:r>
        <w:rPr>
          <w:rFonts w:hint="default" w:eastAsia="宋体"/>
          <w:b w:val="0"/>
          <w:bCs w:val="0"/>
          <w:i w:val="0"/>
          <w:iCs w:val="0"/>
          <w:lang w:val="en-US" w:eastAsia="zh-CN"/>
        </w:rPr>
        <w:t xml:space="preserve"> </w:t>
      </w:r>
      <w:r>
        <w:rPr>
          <w:rFonts w:hint="eastAsia" w:eastAsia="宋体"/>
          <w:b w:val="0"/>
          <w:bCs w:val="0"/>
          <w:i w:val="0"/>
          <w:iCs w:val="0"/>
          <w:lang w:val="en-US" w:eastAsia="zh-CN"/>
        </w:rPr>
        <w:t>PUSCH</w:t>
      </w:r>
      <w:r>
        <w:rPr>
          <w:rFonts w:hint="default" w:eastAsia="宋体"/>
          <w:b w:val="0"/>
          <w:bCs w:val="0"/>
          <w:i w:val="0"/>
          <w:iCs w:val="0"/>
          <w:lang w:val="en-US" w:eastAsia="zh-CN"/>
        </w:rPr>
        <w:t xml:space="preserve"> resources for UL-SCH transmission</w:t>
      </w:r>
      <w:r>
        <w:rPr>
          <w:rFonts w:hint="eastAsia" w:eastAsia="宋体"/>
          <w:b w:val="0"/>
          <w:bCs w:val="0"/>
          <w:i w:val="0"/>
          <w:iCs w:val="0"/>
          <w:lang w:val="en-US" w:eastAsia="zh-CN"/>
        </w:rPr>
        <w:t xml:space="preserve"> is inevitable.</w:t>
      </w:r>
      <w:r>
        <w:rPr>
          <w:rFonts w:hint="default" w:eastAsia="宋体"/>
          <w:b w:val="0"/>
          <w:bCs w:val="0"/>
          <w:i w:val="0"/>
          <w:iCs w:val="0"/>
          <w:lang w:val="en-US" w:eastAsia="zh-CN"/>
        </w:rPr>
        <w:t xml:space="preserve"> </w:t>
      </w:r>
      <w:r>
        <w:rPr>
          <w:rFonts w:hint="eastAsia" w:eastAsia="宋体"/>
          <w:b w:val="0"/>
          <w:bCs w:val="0"/>
          <w:i w:val="0"/>
          <w:iCs w:val="0"/>
          <w:lang w:val="en-US" w:eastAsia="zh-CN"/>
        </w:rPr>
        <w:t>Consequently, it is necessary to discuss t</w:t>
      </w:r>
      <w:r>
        <w:rPr>
          <w:rFonts w:hint="default" w:eastAsia="宋体"/>
          <w:b w:val="0"/>
          <w:bCs w:val="0"/>
          <w:i w:val="0"/>
          <w:iCs w:val="0"/>
          <w:lang w:val="en-US" w:eastAsia="zh-CN"/>
        </w:rPr>
        <w:t xml:space="preserve">he time gap </w:t>
      </w:r>
      <w:r>
        <w:rPr>
          <w:rFonts w:hint="eastAsia" w:eastAsia="宋体"/>
          <w:b w:val="0"/>
          <w:bCs w:val="0"/>
          <w:i w:val="0"/>
          <w:iCs w:val="0"/>
          <w:lang w:val="en-US" w:eastAsia="zh-CN"/>
        </w:rPr>
        <w:t xml:space="preserve">to </w:t>
      </w:r>
      <w:r>
        <w:rPr>
          <w:rFonts w:hint="default" w:eastAsia="宋体"/>
          <w:b w:val="0"/>
          <w:bCs w:val="0"/>
          <w:i w:val="0"/>
          <w:iCs w:val="0"/>
          <w:lang w:val="en-US" w:eastAsia="zh-CN"/>
        </w:rPr>
        <w:t>avoid collision</w:t>
      </w:r>
      <w:r>
        <w:rPr>
          <w:rFonts w:hint="eastAsia" w:eastAsia="宋体"/>
          <w:b w:val="0"/>
          <w:bCs w:val="0"/>
          <w:i w:val="0"/>
          <w:iCs w:val="0"/>
          <w:lang w:val="en-US" w:eastAsia="zh-CN"/>
        </w:rPr>
        <w:t>s</w:t>
      </w:r>
      <w:r>
        <w:rPr>
          <w:rFonts w:hint="default" w:eastAsia="宋体"/>
          <w:b w:val="0"/>
          <w:bCs w:val="0"/>
          <w:i w:val="0"/>
          <w:iCs w:val="0"/>
          <w:lang w:val="en-US" w:eastAsia="zh-CN"/>
        </w:rPr>
        <w:t xml:space="preserve"> between the uplink resource for UL-SCH transmission and that for UEIBR transmission.</w:t>
      </w:r>
    </w:p>
    <w:tbl>
      <w:tblPr>
        <w:tblStyle w:val="24"/>
        <w:tblW w:w="0" w:type="auto"/>
        <w:tblInd w:w="12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1" w:type="dxa"/>
          </w:tcPr>
          <w:p>
            <w:pPr>
              <w:pStyle w:val="124"/>
            </w:pPr>
            <w:r>
              <w:t xml:space="preserve">MsgA-PUSCH-Resource-r16 ::=                    </w:t>
            </w:r>
            <w:r>
              <w:rPr>
                <w:color w:val="993366"/>
              </w:rPr>
              <w:t>SEQUENCE</w:t>
            </w:r>
            <w:r>
              <w:t xml:space="preserve"> {</w:t>
            </w:r>
          </w:p>
          <w:p>
            <w:pPr>
              <w:pStyle w:val="124"/>
            </w:pPr>
            <w:r>
              <w:t xml:space="preserve">    msgA-MCS-r16                                   </w:t>
            </w:r>
            <w:r>
              <w:rPr>
                <w:color w:val="993366"/>
              </w:rPr>
              <w:t>INTEGER</w:t>
            </w:r>
            <w:r>
              <w:t xml:space="preserve"> (0..15),</w:t>
            </w:r>
          </w:p>
          <w:p>
            <w:pPr>
              <w:pStyle w:val="124"/>
            </w:pPr>
            <w:r>
              <w:t xml:space="preserve">    nrofSlotsMsgA-PUSCH-r16                        </w:t>
            </w:r>
            <w:r>
              <w:rPr>
                <w:color w:val="993366"/>
              </w:rPr>
              <w:t>INTEGER</w:t>
            </w:r>
            <w:r>
              <w:t xml:space="preserve"> (1..4),</w:t>
            </w:r>
          </w:p>
          <w:p>
            <w:pPr>
              <w:pStyle w:val="124"/>
            </w:pPr>
            <w:r>
              <w:t xml:space="preserve">    nrofMsgA-PO-PerSlot-r16                        </w:t>
            </w:r>
            <w:r>
              <w:rPr>
                <w:color w:val="993366"/>
              </w:rPr>
              <w:t>ENUMERATED</w:t>
            </w:r>
            <w:r>
              <w:t xml:space="preserve"> {one, two, three, six},</w:t>
            </w:r>
          </w:p>
          <w:p>
            <w:pPr>
              <w:pStyle w:val="124"/>
            </w:pPr>
            <w:r>
              <w:t xml:space="preserve">    msgA-PUSCH-TimeDomainOffset-r16                </w:t>
            </w:r>
            <w:r>
              <w:rPr>
                <w:color w:val="993366"/>
              </w:rPr>
              <w:t>INTEGER</w:t>
            </w:r>
            <w:r>
              <w:t xml:space="preserve"> (1..32),</w:t>
            </w:r>
          </w:p>
          <w:p>
            <w:pPr>
              <w:pStyle w:val="124"/>
              <w:rPr>
                <w:color w:val="808080"/>
              </w:rPr>
            </w:pPr>
            <w:r>
              <w:t xml:space="preserve">    msgA-PUSCH-TimeDomainAllocation-r16            </w:t>
            </w:r>
            <w:r>
              <w:rPr>
                <w:color w:val="993366"/>
              </w:rPr>
              <w:t>INTEGER</w:t>
            </w:r>
            <w:r>
              <w:t xml:space="preserve"> (1..maxNrofUL-Allocations)                            </w:t>
            </w:r>
            <w:r>
              <w:rPr>
                <w:color w:val="993366"/>
              </w:rPr>
              <w:t>OPTIONAL</w:t>
            </w:r>
            <w:r>
              <w:t xml:space="preserve">, </w:t>
            </w:r>
            <w:r>
              <w:rPr>
                <w:color w:val="808080"/>
              </w:rPr>
              <w:t>-- Need S</w:t>
            </w:r>
          </w:p>
          <w:p>
            <w:pPr>
              <w:pStyle w:val="124"/>
              <w:rPr>
                <w:color w:val="808080"/>
              </w:rPr>
            </w:pPr>
            <w:r>
              <w:t xml:space="preserve">    startSymbolAndLengthMsgA-PO-r16                </w:t>
            </w:r>
            <w:r>
              <w:rPr>
                <w:color w:val="993366"/>
              </w:rPr>
              <w:t>INTEGER</w:t>
            </w:r>
            <w:r>
              <w:t xml:space="preserve"> (0..127)                                              </w:t>
            </w:r>
            <w:r>
              <w:rPr>
                <w:color w:val="993366"/>
              </w:rPr>
              <w:t>OPTIONAL</w:t>
            </w:r>
            <w:r>
              <w:t xml:space="preserve">, </w:t>
            </w:r>
            <w:r>
              <w:rPr>
                <w:color w:val="808080"/>
              </w:rPr>
              <w:t>-- Need S</w:t>
            </w:r>
          </w:p>
          <w:p>
            <w:pPr>
              <w:pStyle w:val="124"/>
              <w:rPr>
                <w:color w:val="808080"/>
              </w:rPr>
            </w:pPr>
            <w:r>
              <w:t xml:space="preserve">    mappingTypeMsgA-PUSCH-r16                      </w:t>
            </w:r>
            <w:r>
              <w:rPr>
                <w:color w:val="993366"/>
              </w:rPr>
              <w:t>ENUMERATED</w:t>
            </w:r>
            <w:r>
              <w:t xml:space="preserve"> {typeA, typeB}                                     </w:t>
            </w:r>
            <w:r>
              <w:rPr>
                <w:color w:val="993366"/>
              </w:rPr>
              <w:t>OPTIONAL</w:t>
            </w:r>
            <w:r>
              <w:t xml:space="preserve">, </w:t>
            </w:r>
            <w:r>
              <w:rPr>
                <w:color w:val="808080"/>
              </w:rPr>
              <w:t>-- Need S</w:t>
            </w:r>
          </w:p>
          <w:p>
            <w:pPr>
              <w:pStyle w:val="124"/>
              <w:rPr>
                <w:color w:val="808080"/>
              </w:rPr>
            </w:pPr>
            <w:r>
              <w:t xml:space="preserve">    guardPeriodMsgA-PUSCH-r16                      </w:t>
            </w:r>
            <w:r>
              <w:rPr>
                <w:color w:val="993366"/>
              </w:rPr>
              <w:t>INTEGER</w:t>
            </w:r>
            <w:r>
              <w:t xml:space="preserve"> (0..3)                                                </w:t>
            </w:r>
            <w:r>
              <w:rPr>
                <w:color w:val="993366"/>
              </w:rPr>
              <w:t>OPTIONAL</w:t>
            </w:r>
            <w:r>
              <w:t xml:space="preserve">, </w:t>
            </w:r>
            <w:r>
              <w:rPr>
                <w:color w:val="808080"/>
              </w:rPr>
              <w:t>-- Need R</w:t>
            </w:r>
          </w:p>
          <w:p>
            <w:pPr>
              <w:pStyle w:val="124"/>
            </w:pPr>
            <w:r>
              <w:t xml:space="preserve">    guardBandMsgA-PUSCH-r16                        </w:t>
            </w:r>
            <w:r>
              <w:rPr>
                <w:color w:val="993366"/>
              </w:rPr>
              <w:t>INTEGER</w:t>
            </w:r>
            <w:r>
              <w:t xml:space="preserve"> (0..1),</w:t>
            </w:r>
          </w:p>
          <w:p>
            <w:pPr>
              <w:pStyle w:val="124"/>
            </w:pPr>
            <w:r>
              <w:t xml:space="preserve">    frequencyStartMsgA-PUSCH-r16                   </w:t>
            </w:r>
            <w:r>
              <w:rPr>
                <w:color w:val="993366"/>
              </w:rPr>
              <w:t>INTEGER</w:t>
            </w:r>
            <w:r>
              <w:t xml:space="preserve"> (0..maxNrofPhysicalResourceBlocks-1),</w:t>
            </w:r>
          </w:p>
          <w:p>
            <w:pPr>
              <w:pStyle w:val="124"/>
            </w:pPr>
            <w:r>
              <w:t xml:space="preserve">    nrofPRBs-PerMsgA-PO-r16                        </w:t>
            </w:r>
            <w:r>
              <w:rPr>
                <w:color w:val="993366"/>
              </w:rPr>
              <w:t>INTEGER</w:t>
            </w:r>
            <w:r>
              <w:t xml:space="preserve"> (1..32),</w:t>
            </w:r>
          </w:p>
          <w:p>
            <w:pPr>
              <w:pStyle w:val="124"/>
            </w:pPr>
            <w:r>
              <w:t xml:space="preserve">    nrofMsgA-PO-FDM-r16                            </w:t>
            </w:r>
            <w:r>
              <w:rPr>
                <w:color w:val="993366"/>
              </w:rPr>
              <w:t>ENUMERATED</w:t>
            </w:r>
            <w:r>
              <w:t xml:space="preserve"> {one, two, four, eight},</w:t>
            </w:r>
          </w:p>
          <w:p>
            <w:pPr>
              <w:pStyle w:val="124"/>
              <w:rPr>
                <w:color w:val="808080"/>
              </w:rPr>
            </w:pPr>
            <w:r>
              <w:t xml:space="preserve">    msgA-IntraSlotFrequencyHopping-r16             </w:t>
            </w:r>
            <w:r>
              <w:rPr>
                <w:color w:val="993366"/>
              </w:rPr>
              <w:t>ENUMERATED</w:t>
            </w:r>
            <w:r>
              <w:t xml:space="preserve"> {enabled}                                          </w:t>
            </w:r>
            <w:r>
              <w:rPr>
                <w:color w:val="993366"/>
              </w:rPr>
              <w:t>OPTIONAL</w:t>
            </w:r>
            <w:r>
              <w:t xml:space="preserve">, </w:t>
            </w:r>
            <w:r>
              <w:rPr>
                <w:color w:val="808080"/>
              </w:rPr>
              <w:t>-- Need R</w:t>
            </w:r>
          </w:p>
          <w:p>
            <w:pPr>
              <w:pStyle w:val="124"/>
              <w:rPr>
                <w:color w:val="808080"/>
              </w:rPr>
            </w:pPr>
            <w:r>
              <w:t xml:space="preserve">    msgA-HoppingBits-r16                           </w:t>
            </w:r>
            <w:r>
              <w:rPr>
                <w:color w:val="993366"/>
              </w:rPr>
              <w:t>BIT</w:t>
            </w:r>
            <w:r>
              <w:t xml:space="preserve"> </w:t>
            </w:r>
            <w:r>
              <w:rPr>
                <w:color w:val="993366"/>
              </w:rPr>
              <w:t>STRING</w:t>
            </w:r>
            <w:r>
              <w:t xml:space="preserve"> (</w:t>
            </w:r>
            <w:r>
              <w:rPr>
                <w:color w:val="993366"/>
              </w:rPr>
              <w:t>SIZE</w:t>
            </w:r>
            <w:r>
              <w:t xml:space="preserve">(2))                                          </w:t>
            </w:r>
            <w:r>
              <w:rPr>
                <w:color w:val="993366"/>
              </w:rPr>
              <w:t>OPTIONAL</w:t>
            </w:r>
            <w:r>
              <w:t xml:space="preserve">, </w:t>
            </w:r>
            <w:r>
              <w:rPr>
                <w:color w:val="808080"/>
              </w:rPr>
              <w:t>-- Cond FreqHopConfigured</w:t>
            </w:r>
          </w:p>
          <w:p>
            <w:pPr>
              <w:pStyle w:val="124"/>
            </w:pPr>
            <w:r>
              <w:t xml:space="preserve">    msgA-DMRS-Config-r16                           MsgA-DMRS-Config-r16,</w:t>
            </w:r>
          </w:p>
          <w:p>
            <w:pPr>
              <w:pStyle w:val="124"/>
            </w:pPr>
            <w:r>
              <w:t xml:space="preserve">    nrofDMRS-Sequences-r16                         </w:t>
            </w:r>
            <w:r>
              <w:rPr>
                <w:color w:val="993366"/>
              </w:rPr>
              <w:t>INTEGER</w:t>
            </w:r>
            <w:r>
              <w:t xml:space="preserve"> (1..2),</w:t>
            </w:r>
          </w:p>
          <w:p>
            <w:pPr>
              <w:pStyle w:val="124"/>
            </w:pPr>
            <w:r>
              <w:t xml:space="preserve">    msgA-Alpha-r16                                 </w:t>
            </w:r>
            <w:r>
              <w:rPr>
                <w:color w:val="993366"/>
              </w:rPr>
              <w:t>ENUMERATED</w:t>
            </w:r>
            <w:r>
              <w:t xml:space="preserve"> {alpha0, alpha04, alpha05, alpha06,</w:t>
            </w:r>
          </w:p>
          <w:p>
            <w:pPr>
              <w:pStyle w:val="124"/>
              <w:rPr>
                <w:color w:val="808080"/>
              </w:rPr>
            </w:pPr>
            <w:r>
              <w:t xml:space="preserve">                                                               alpha07, alpha08, alpha09, alpha1}                </w:t>
            </w:r>
            <w:r>
              <w:rPr>
                <w:color w:val="993366"/>
              </w:rPr>
              <w:t>OPTIONAL</w:t>
            </w:r>
            <w:r>
              <w:t xml:space="preserve">, </w:t>
            </w:r>
            <w:r>
              <w:rPr>
                <w:color w:val="808080"/>
              </w:rPr>
              <w:t>-- Need S</w:t>
            </w:r>
          </w:p>
          <w:p>
            <w:pPr>
              <w:pStyle w:val="124"/>
              <w:rPr>
                <w:color w:val="808080"/>
              </w:rPr>
            </w:pPr>
            <w:r>
              <w:t xml:space="preserve">    interlaceIndexFirstPO-MsgA-PUSCH-r16           </w:t>
            </w:r>
            <w:r>
              <w:rPr>
                <w:color w:val="993366"/>
              </w:rPr>
              <w:t>INTEGER</w:t>
            </w:r>
            <w:r>
              <w:t xml:space="preserve"> (1..10)                                               </w:t>
            </w:r>
            <w:r>
              <w:rPr>
                <w:color w:val="993366"/>
              </w:rPr>
              <w:t>OPTIONAL</w:t>
            </w:r>
            <w:r>
              <w:t xml:space="preserve">, </w:t>
            </w:r>
            <w:r>
              <w:rPr>
                <w:color w:val="808080"/>
              </w:rPr>
              <w:t>-- Need R</w:t>
            </w:r>
          </w:p>
          <w:p>
            <w:pPr>
              <w:pStyle w:val="124"/>
              <w:rPr>
                <w:color w:val="808080"/>
              </w:rPr>
            </w:pPr>
            <w:r>
              <w:t xml:space="preserve">    nrofInterlacesPerMsgA-PO-r16                   </w:t>
            </w:r>
            <w:r>
              <w:rPr>
                <w:color w:val="993366"/>
              </w:rPr>
              <w:t>INTEGER</w:t>
            </w:r>
            <w:r>
              <w:t xml:space="preserve"> (1..10)                                               </w:t>
            </w:r>
            <w:r>
              <w:rPr>
                <w:color w:val="993366"/>
              </w:rPr>
              <w:t>OPTIONAL</w:t>
            </w:r>
            <w:r>
              <w:t xml:space="preserve">, </w:t>
            </w:r>
            <w:r>
              <w:rPr>
                <w:color w:val="808080"/>
              </w:rPr>
              <w:t>-- Need R</w:t>
            </w:r>
          </w:p>
          <w:p>
            <w:pPr>
              <w:pStyle w:val="124"/>
            </w:pPr>
            <w:r>
              <w:t xml:space="preserve">    ...</w:t>
            </w:r>
          </w:p>
          <w:p>
            <w:pPr>
              <w:pStyle w:val="124"/>
              <w:rPr>
                <w:rFonts w:hint="default"/>
                <w:lang w:val="en-US" w:eastAsia="zh-CN"/>
              </w:rPr>
            </w:pPr>
            <w:r>
              <w:t>}</w:t>
            </w:r>
          </w:p>
        </w:tc>
      </w:tr>
    </w:tbl>
    <w:p>
      <w:pPr>
        <w:numPr>
          <w:ilvl w:val="0"/>
          <w:numId w:val="0"/>
        </w:numPr>
        <w:snapToGrid w:val="0"/>
        <w:spacing w:before="289" w:beforeLines="80" w:after="72" w:afterLines="30" w:line="288" w:lineRule="auto"/>
        <w:ind w:leftChars="0"/>
        <w:jc w:val="both"/>
        <w:rPr>
          <w:rFonts w:hint="default" w:eastAsia="宋体"/>
          <w:b w:val="0"/>
          <w:bCs w:val="0"/>
          <w:i w:val="0"/>
          <w:iCs w:val="0"/>
          <w:lang w:val="en-US" w:eastAsia="zh-CN"/>
        </w:rPr>
      </w:pPr>
      <w:r>
        <w:rPr>
          <w:rFonts w:hint="eastAsia" w:eastAsia="宋体"/>
          <w:b w:val="0"/>
          <w:bCs w:val="0"/>
          <w:i w:val="0"/>
          <w:iCs w:val="0"/>
          <w:lang w:val="en-US" w:eastAsia="zh-CN"/>
        </w:rPr>
        <w:t>Based on the analysis above, CG-PUSCH is preferred to be configured as the second UL channel.</w:t>
      </w:r>
    </w:p>
    <w:p>
      <w:pPr>
        <w:numPr>
          <w:ilvl w:val="0"/>
          <w:numId w:val="0"/>
        </w:numPr>
        <w:snapToGrid w:val="0"/>
        <w:spacing w:before="72" w:beforeLines="30" w:after="72" w:afterLines="30" w:line="288" w:lineRule="auto"/>
        <w:ind w:leftChars="0"/>
        <w:jc w:val="both"/>
        <w:rPr>
          <w:rFonts w:hint="default" w:eastAsia="宋体"/>
          <w:b w:val="0"/>
          <w:bCs w:val="0"/>
          <w:i/>
          <w:iCs/>
          <w:lang w:val="en-US" w:eastAsia="zh-CN"/>
        </w:rPr>
      </w:pPr>
      <w:r>
        <w:rPr>
          <w:rFonts w:hint="eastAsia" w:eastAsia="宋体"/>
          <w:b/>
          <w:bCs/>
          <w:i/>
          <w:iCs/>
          <w:lang w:val="en-US" w:eastAsia="zh-CN"/>
        </w:rPr>
        <w:t>Proposal 12:</w:t>
      </w:r>
      <w:r>
        <w:rPr>
          <w:rFonts w:hint="eastAsia" w:eastAsia="宋体"/>
          <w:b w:val="0"/>
          <w:bCs w:val="0"/>
          <w:i/>
          <w:iCs/>
          <w:lang w:val="en-US" w:eastAsia="zh-CN"/>
        </w:rPr>
        <w:t xml:space="preserve"> On beam report transmission procedure for UE-initiated/event-driven beam reporting in Mode-B, support to use CG-PUSCH configuration as the starting point for the pre-configured resource(s) of the second UL channel .</w:t>
      </w:r>
    </w:p>
    <w:p>
      <w:pPr>
        <w:numPr>
          <w:ilvl w:val="0"/>
          <w:numId w:val="11"/>
        </w:numPr>
        <w:snapToGrid w:val="0"/>
        <w:spacing w:before="72" w:beforeLines="30" w:after="72" w:afterLines="30" w:line="288" w:lineRule="auto"/>
        <w:jc w:val="both"/>
        <w:rPr>
          <w:rFonts w:hint="eastAsia" w:eastAsia="宋体"/>
          <w:i w:val="0"/>
          <w:iCs w:val="0"/>
          <w:szCs w:val="20"/>
          <w:lang w:val="en-US" w:eastAsia="zh-CN"/>
        </w:rPr>
      </w:pPr>
      <w:r>
        <w:rPr>
          <w:rFonts w:hint="eastAsia" w:eastAsia="宋体"/>
          <w:i/>
          <w:lang w:val="en-US" w:eastAsia="zh-CN"/>
        </w:rPr>
        <w:t>Do not specify the time gap between the first PUCCH and the second UL channel.</w:t>
      </w:r>
    </w:p>
    <w:p>
      <w:pPr>
        <w:numPr>
          <w:ilvl w:val="0"/>
          <w:numId w:val="0"/>
        </w:numPr>
        <w:snapToGrid w:val="0"/>
        <w:spacing w:before="72" w:beforeLines="30" w:after="72" w:afterLines="30" w:line="288" w:lineRule="auto"/>
        <w:jc w:val="both"/>
        <w:rPr>
          <w:rFonts w:hint="eastAsia" w:eastAsia="宋体"/>
          <w:i w:val="0"/>
          <w:iCs w:val="0"/>
          <w:szCs w:val="20"/>
          <w:lang w:val="en-US" w:eastAsia="zh-CN"/>
        </w:rPr>
      </w:pPr>
      <w:r>
        <w:rPr>
          <w:rFonts w:hint="eastAsia" w:eastAsia="宋体"/>
          <w:i w:val="0"/>
          <w:iCs w:val="0"/>
          <w:szCs w:val="20"/>
          <w:lang w:val="en-US" w:eastAsia="zh-CN"/>
        </w:rPr>
        <w:t>Compared to PUSCH, multiplexing rules for PUCCH need more considerations. As specified in TS 38.213, UE determines a PUCCH resource to carry HARQ-ACK information, SR and CSI reports in case of the PUCCH resources for the respective UCI overlapped.</w:t>
      </w:r>
    </w:p>
    <w:p>
      <w:pPr>
        <w:numPr>
          <w:ilvl w:val="0"/>
          <w:numId w:val="21"/>
        </w:numPr>
        <w:snapToGrid w:val="0"/>
        <w:spacing w:before="72" w:beforeLines="30" w:after="72" w:afterLines="30" w:line="288" w:lineRule="auto"/>
        <w:ind w:left="420" w:hanging="420"/>
        <w:jc w:val="both"/>
        <w:rPr>
          <w:rFonts w:hint="default" w:eastAsia="宋体"/>
          <w:b/>
          <w:bCs/>
          <w:i w:val="0"/>
          <w:iCs w:val="0"/>
          <w:szCs w:val="20"/>
          <w:lang w:val="en-US" w:eastAsia="zh-CN"/>
        </w:rPr>
      </w:pPr>
      <w:r>
        <w:rPr>
          <w:rFonts w:hint="eastAsia" w:eastAsia="宋体"/>
          <w:b/>
          <w:bCs/>
          <w:i w:val="0"/>
          <w:iCs w:val="0"/>
          <w:szCs w:val="20"/>
          <w:lang w:val="en-US" w:eastAsia="zh-CN"/>
        </w:rPr>
        <w:t>TS 38.213</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111"/>
              <w:keepNext w:val="0"/>
              <w:keepLines w:val="0"/>
              <w:pageBreakBefore w:val="0"/>
              <w:widowControl/>
              <w:kinsoku/>
              <w:wordWrap/>
              <w:topLinePunct w:val="0"/>
              <w:bidi w:val="0"/>
              <w:snapToGrid w:val="0"/>
              <w:spacing w:before="109" w:beforeLines="30" w:after="109" w:afterLines="30" w:line="288" w:lineRule="auto"/>
              <w:ind w:firstLine="0" w:firstLineChars="0"/>
              <w:jc w:val="both"/>
              <w:rPr>
                <w:b/>
                <w:bCs/>
                <w:sz w:val="21"/>
                <w:szCs w:val="24"/>
              </w:rPr>
            </w:pPr>
            <w:r>
              <w:rPr>
                <w:rFonts w:hint="eastAsia" w:eastAsia="宋体"/>
                <w:b/>
                <w:bCs/>
                <w:sz w:val="21"/>
                <w:szCs w:val="24"/>
              </w:rPr>
              <w:t>9.2.5.</w:t>
            </w:r>
            <w:r>
              <w:rPr>
                <w:rFonts w:hint="eastAsia" w:eastAsia="宋体"/>
                <w:b/>
                <w:bCs/>
                <w:sz w:val="21"/>
                <w:szCs w:val="24"/>
                <w:lang w:val="en-US" w:eastAsia="zh-CN"/>
              </w:rPr>
              <w:t>2</w:t>
            </w:r>
            <w:r>
              <w:rPr>
                <w:rFonts w:hint="eastAsia" w:eastAsia="宋体"/>
                <w:b/>
                <w:bCs/>
                <w:sz w:val="21"/>
                <w:szCs w:val="24"/>
              </w:rPr>
              <w:t xml:space="preserve">  </w:t>
            </w:r>
            <w:r>
              <w:rPr>
                <w:rFonts w:hint="eastAsia"/>
                <w:b/>
                <w:bCs/>
                <w:sz w:val="21"/>
                <w:szCs w:val="24"/>
              </w:rPr>
              <w:t>UE procedure for multiplexing HARQ-ACK/SR/CSI in a PUCCH</w:t>
            </w:r>
          </w:p>
          <w:p>
            <w:pPr>
              <w:keepNext w:val="0"/>
              <w:keepLines w:val="0"/>
              <w:pageBreakBefore w:val="0"/>
              <w:widowControl/>
              <w:kinsoku/>
              <w:wordWrap/>
              <w:topLinePunct w:val="0"/>
              <w:bidi w:val="0"/>
              <w:spacing w:before="109" w:beforeLines="30" w:after="109" w:afterLines="30" w:line="288" w:lineRule="auto"/>
              <w:rPr>
                <w:lang w:eastAsia="zh-CN"/>
              </w:rPr>
            </w:pPr>
            <w:r>
              <w:rPr>
                <w:lang w:eastAsia="zh-CN"/>
              </w:rPr>
              <w:t>I</w:t>
            </w:r>
            <w:r>
              <w:rPr>
                <w:rFonts w:hint="eastAsia"/>
                <w:lang w:eastAsia="zh-CN"/>
              </w:rPr>
              <w:t xml:space="preserve">f </w:t>
            </w:r>
            <w:r>
              <w:rPr>
                <w:lang w:eastAsia="zh-CN"/>
              </w:rPr>
              <w:t>a UE has one or more CSI reports and zero or more HARQ-ACK/SR information bits to transmit in a PUCCH where the HARQ-ACK, if any, is in response to a PDSCH reception without a corresponding PDCCH</w:t>
            </w:r>
          </w:p>
          <w:p>
            <w:pPr>
              <w:pStyle w:val="47"/>
              <w:keepNext w:val="0"/>
              <w:keepLines w:val="0"/>
              <w:pageBreakBefore w:val="0"/>
              <w:widowControl/>
              <w:kinsoku/>
              <w:wordWrap/>
              <w:topLinePunct w:val="0"/>
              <w:bidi w:val="0"/>
              <w:spacing w:before="109" w:beforeLines="30" w:after="109" w:afterLines="30" w:line="288" w:lineRule="auto"/>
              <w:rPr>
                <w:lang w:val="en-US"/>
              </w:rPr>
            </w:pPr>
            <w:r>
              <w:rPr>
                <w:lang w:eastAsia="zh-CN"/>
              </w:rPr>
              <w:t>-</w:t>
            </w:r>
            <w:r>
              <w:rPr>
                <w:lang w:eastAsia="zh-CN"/>
              </w:rPr>
              <w:tab/>
            </w:r>
            <w:r>
              <w:rPr>
                <w:rFonts w:hint="eastAsia"/>
                <w:lang w:eastAsia="zh-CN"/>
              </w:rPr>
              <w:t xml:space="preserve">if </w:t>
            </w:r>
            <w:r>
              <w:rPr>
                <w:lang w:val="en-US" w:eastAsia="zh-CN"/>
              </w:rPr>
              <w:t xml:space="preserve">any of </w:t>
            </w:r>
            <w:r>
              <w:rPr>
                <w:rFonts w:hint="eastAsia"/>
                <w:lang w:eastAsia="zh-CN"/>
              </w:rPr>
              <w:t xml:space="preserve">the </w:t>
            </w:r>
            <w:r>
              <w:rPr>
                <w:lang w:val="en-US" w:eastAsia="zh-CN"/>
              </w:rPr>
              <w:t xml:space="preserve">CSI reports are overlapping and the </w:t>
            </w:r>
            <w:r>
              <w:rPr>
                <w:rFonts w:hint="eastAsia"/>
                <w:lang w:eastAsia="zh-CN"/>
              </w:rPr>
              <w:t xml:space="preserve">UE is </w:t>
            </w:r>
            <w:r>
              <w:rPr>
                <w:lang w:val="en-US" w:eastAsia="zh-CN"/>
              </w:rPr>
              <w:t>provided</w:t>
            </w:r>
            <w:r>
              <w:rPr>
                <w:lang w:eastAsia="zh-CN"/>
              </w:rPr>
              <w:t xml:space="preserve"> by </w:t>
            </w:r>
            <w:r>
              <w:rPr>
                <w:i/>
              </w:rPr>
              <w:t>multi-CSI-PUCCH-ResourceList</w:t>
            </w:r>
            <w:r>
              <w:rPr>
                <w:rFonts w:hint="eastAsia"/>
                <w:lang w:eastAsia="zh-CN"/>
              </w:rPr>
              <w:t xml:space="preserve"> </w:t>
            </w:r>
            <w:r>
              <w:rPr>
                <w:lang w:eastAsia="zh-CN"/>
              </w:rPr>
              <w:t>with</w:t>
            </w:r>
            <w:r>
              <w:rPr>
                <w:rFonts w:hint="eastAsia"/>
                <w:lang w:eastAsia="zh-CN"/>
              </w:rPr>
              <w:t xml:space="preserve"> </w:t>
            </w:r>
            <w:r>
              <w:rPr>
                <w:position w:val="-6"/>
              </w:rPr>
              <w:drawing>
                <wp:inline distT="0" distB="0" distL="114300" distR="114300">
                  <wp:extent cx="295275" cy="161925"/>
                  <wp:effectExtent l="0" t="0" r="9525" b="8255"/>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7"/>
                          <pic:cNvPicPr>
                            <a:picLocks noChangeAspect="1"/>
                          </pic:cNvPicPr>
                        </pic:nvPicPr>
                        <pic:blipFill>
                          <a:blip r:embed="rId10"/>
                          <a:stretch>
                            <a:fillRect/>
                          </a:stretch>
                        </pic:blipFill>
                        <pic:spPr>
                          <a:xfrm>
                            <a:off x="0" y="0"/>
                            <a:ext cx="295275" cy="161925"/>
                          </a:xfrm>
                          <a:prstGeom prst="rect">
                            <a:avLst/>
                          </a:prstGeom>
                          <a:noFill/>
                          <a:ln>
                            <a:noFill/>
                          </a:ln>
                        </pic:spPr>
                      </pic:pic>
                    </a:graphicData>
                  </a:graphic>
                </wp:inline>
              </w:drawing>
            </w:r>
            <w:r>
              <w:rPr>
                <w:rFonts w:hint="eastAsia"/>
                <w:lang w:eastAsia="zh-CN"/>
              </w:rPr>
              <w:t xml:space="preserve"> PUCCH resource</w:t>
            </w:r>
            <w:r>
              <w:rPr>
                <w:lang w:eastAsia="zh-CN"/>
              </w:rPr>
              <w:t>s</w:t>
            </w:r>
            <w:r>
              <w:rPr>
                <w:lang w:val="en-US" w:eastAsia="zh-CN"/>
              </w:rPr>
              <w:t xml:space="preserve"> in a slot</w:t>
            </w:r>
            <w:r>
              <w:rPr>
                <w:rFonts w:hint="eastAsia"/>
                <w:lang w:eastAsia="zh-CN"/>
              </w:rPr>
              <w:t xml:space="preserve">, </w:t>
            </w:r>
            <w:r>
              <w:rPr>
                <w:lang w:val="en-US" w:eastAsia="zh-CN"/>
              </w:rPr>
              <w:t>for PUCCH format 2 and/or</w:t>
            </w:r>
            <w:r>
              <w:rPr>
                <w:lang w:eastAsia="zh-CN"/>
              </w:rPr>
              <w:t xml:space="preserve"> </w:t>
            </w:r>
            <w:r>
              <w:rPr>
                <w:rFonts w:hint="eastAsia"/>
                <w:lang w:eastAsia="zh-CN"/>
              </w:rPr>
              <w:t xml:space="preserve">PUCCH format </w:t>
            </w:r>
            <w:r>
              <w:rPr>
                <w:lang w:eastAsia="zh-CN"/>
              </w:rPr>
              <w:t>3</w:t>
            </w:r>
            <w:r>
              <w:rPr>
                <w:rFonts w:hint="eastAsia"/>
                <w:lang w:eastAsia="zh-CN"/>
              </w:rPr>
              <w:t xml:space="preserve"> </w:t>
            </w:r>
            <w:r>
              <w:rPr>
                <w:lang w:val="en-US"/>
              </w:rPr>
              <w:t>and/</w:t>
            </w:r>
            <w:r>
              <w:t xml:space="preserve">or </w:t>
            </w:r>
            <w:r>
              <w:rPr>
                <w:rFonts w:hint="eastAsia"/>
                <w:lang w:eastAsia="zh-CN"/>
              </w:rPr>
              <w:t xml:space="preserve">PUCCH format </w:t>
            </w:r>
            <w:r>
              <w:rPr>
                <w:lang w:eastAsia="zh-CN"/>
              </w:rPr>
              <w:t>4</w:t>
            </w:r>
            <w:r>
              <w:t>,</w:t>
            </w:r>
            <w:r>
              <w:rPr>
                <w:lang w:eastAsia="zh-CN"/>
              </w:rPr>
              <w:t xml:space="preserve"> as described in clause 9.2.1, where the resources are indexed according to an ascending order for </w:t>
            </w:r>
            <w:r>
              <w:rPr>
                <w:lang w:val="en-US" w:eastAsia="zh-CN"/>
              </w:rPr>
              <w:t xml:space="preserve">the product of </w:t>
            </w:r>
            <w:r>
              <w:rPr>
                <w:lang w:eastAsia="zh-CN"/>
              </w:rPr>
              <w:t xml:space="preserve">a number of corresponding REs, modulation order </w:t>
            </w:r>
            <w:r>
              <w:rPr>
                <w:position w:val="-10"/>
              </w:rPr>
              <w:drawing>
                <wp:inline distT="0" distB="0" distL="114300" distR="114300">
                  <wp:extent cx="180975" cy="180975"/>
                  <wp:effectExtent l="0" t="0" r="9525" b="7620"/>
                  <wp:docPr id="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8"/>
                          <pic:cNvPicPr>
                            <a:picLocks noChangeAspect="1"/>
                          </pic:cNvPicPr>
                        </pic:nvPicPr>
                        <pic:blipFill>
                          <a:blip r:embed="rId11"/>
                          <a:stretch>
                            <a:fillRect/>
                          </a:stretch>
                        </pic:blipFill>
                        <pic:spPr>
                          <a:xfrm>
                            <a:off x="0" y="0"/>
                            <a:ext cx="180975" cy="180975"/>
                          </a:xfrm>
                          <a:prstGeom prst="rect">
                            <a:avLst/>
                          </a:prstGeom>
                          <a:noFill/>
                          <a:ln>
                            <a:noFill/>
                          </a:ln>
                        </pic:spPr>
                      </pic:pic>
                    </a:graphicData>
                  </a:graphic>
                </wp:inline>
              </w:drawing>
            </w:r>
            <w:r>
              <w:rPr>
                <w:lang w:eastAsia="zh-CN"/>
              </w:rPr>
              <w:t xml:space="preserve">, and configured code rate </w:t>
            </w:r>
            <w:r>
              <w:rPr>
                <w:position w:val="-4"/>
              </w:rPr>
              <w:drawing>
                <wp:inline distT="0" distB="0" distL="114300" distR="114300">
                  <wp:extent cx="161925" cy="161925"/>
                  <wp:effectExtent l="0" t="0" r="0" b="7620"/>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9"/>
                          <pic:cNvPicPr>
                            <a:picLocks noChangeAspect="1"/>
                          </pic:cNvPicPr>
                        </pic:nvPicPr>
                        <pic:blipFill>
                          <a:blip r:embed="rId12"/>
                          <a:stretch>
                            <a:fillRect/>
                          </a:stretch>
                        </pic:blipFill>
                        <pic:spPr>
                          <a:xfrm>
                            <a:off x="0" y="0"/>
                            <a:ext cx="161925" cy="161925"/>
                          </a:xfrm>
                          <a:prstGeom prst="rect">
                            <a:avLst/>
                          </a:prstGeom>
                          <a:noFill/>
                          <a:ln>
                            <a:noFill/>
                          </a:ln>
                        </pic:spPr>
                      </pic:pic>
                    </a:graphicData>
                  </a:graphic>
                </wp:inline>
              </w:drawing>
            </w:r>
            <w:r>
              <w:rPr>
                <w:lang w:val="en-US"/>
              </w:rPr>
              <w:t>;</w:t>
            </w:r>
          </w:p>
          <w:p>
            <w:pPr>
              <w:pStyle w:val="47"/>
              <w:keepNext w:val="0"/>
              <w:keepLines w:val="0"/>
              <w:pageBreakBefore w:val="0"/>
              <w:widowControl/>
              <w:kinsoku/>
              <w:wordWrap/>
              <w:topLinePunct w:val="0"/>
              <w:bidi w:val="0"/>
              <w:spacing w:before="109" w:beforeLines="30" w:after="109" w:afterLines="30" w:line="288" w:lineRule="auto"/>
              <w:jc w:val="center"/>
              <w:rPr>
                <w:lang w:val="en-US" w:eastAsia="zh-CN"/>
              </w:rPr>
            </w:pPr>
            <w:r>
              <w:rPr>
                <w:color w:val="FF0000"/>
              </w:rPr>
              <w:t>&lt;</w:t>
            </w:r>
            <w:r>
              <w:rPr>
                <w:rFonts w:hint="eastAsia" w:eastAsia="宋体"/>
                <w:color w:val="FF0000"/>
                <w:lang w:val="en-US" w:eastAsia="zh-CN"/>
              </w:rPr>
              <w:t>Other</w:t>
            </w:r>
            <w:r>
              <w:rPr>
                <w:color w:val="FF0000"/>
              </w:rPr>
              <w:t xml:space="preserve"> parts are omitted&gt;</w:t>
            </w:r>
          </w:p>
          <w:p>
            <w:pPr>
              <w:keepNext w:val="0"/>
              <w:keepLines w:val="0"/>
              <w:pageBreakBefore w:val="0"/>
              <w:widowControl/>
              <w:kinsoku/>
              <w:wordWrap/>
              <w:overflowPunct w:val="0"/>
              <w:topLinePunct w:val="0"/>
              <w:autoSpaceDE w:val="0"/>
              <w:autoSpaceDN w:val="0"/>
              <w:bidi w:val="0"/>
              <w:adjustRightInd w:val="0"/>
              <w:spacing w:before="109" w:beforeLines="30" w:after="109" w:afterLines="30" w:line="288" w:lineRule="auto"/>
              <w:textAlignment w:val="baseline"/>
              <w:rPr>
                <w:lang w:eastAsia="zh-CN"/>
              </w:rPr>
            </w:pPr>
            <w:r>
              <w:rPr>
                <w:lang w:eastAsia="zh-CN"/>
              </w:rPr>
              <w:t>I</w:t>
            </w:r>
            <w:r>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pPr>
              <w:pStyle w:val="125"/>
              <w:keepNext w:val="0"/>
              <w:keepLines w:val="0"/>
              <w:pageBreakBefore w:val="0"/>
              <w:widowControl/>
              <w:kinsoku/>
              <w:wordWrap/>
              <w:topLinePunct w:val="0"/>
              <w:bidi w:val="0"/>
              <w:spacing w:before="109" w:beforeLines="30" w:after="109" w:afterLines="30" w:line="288" w:lineRule="auto"/>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rPr>
                <w:rFonts w:hint="eastAsia"/>
                <w:lang w:eastAsia="zh-CN"/>
              </w:rPr>
              <w:t>, excluding the SPS activation DCI,</w:t>
            </w:r>
            <w:r>
              <w:t xml:space="preserve"> with a value of a PDSCH-to-HARQ_feedback timing indicator field, if present, or a value of </w:t>
            </w:r>
            <w:r>
              <w:rPr>
                <w:i/>
              </w:rPr>
              <w:t>dl-DataToUL-ACK</w:t>
            </w:r>
            <w:r>
              <w:t xml:space="preserve">, or </w:t>
            </w:r>
            <w:r>
              <w:rPr>
                <w:i/>
              </w:rPr>
              <w:t>dl-DataToUL-ACK-r16</w:t>
            </w:r>
            <w:r>
              <w:rPr>
                <w:iCs/>
              </w:rPr>
              <w:t>,</w:t>
            </w:r>
            <w:r>
              <w:t xml:space="preserve"> or </w:t>
            </w:r>
            <w:r>
              <w:rPr>
                <w:i/>
              </w:rPr>
              <w:t>dl-DataToUL-ACK-DCI-1-2</w:t>
            </w:r>
            <w:r>
              <w:t xml:space="preserve">, </w:t>
            </w:r>
            <w:r>
              <w:rPr>
                <w:rFonts w:eastAsia="Malgun Gothic"/>
                <w:lang w:val="en-US" w:eastAsia="zh-CN"/>
              </w:rPr>
              <w:t xml:space="preserve">or </w:t>
            </w:r>
            <w:r>
              <w:rPr>
                <w:i/>
                <w:lang w:val="en-US"/>
              </w:rPr>
              <w:t>dl-DataToUL-ACK-r17</w:t>
            </w:r>
            <w:r>
              <w:rPr>
                <w:iCs/>
                <w:lang w:val="en-US"/>
              </w:rPr>
              <w:t xml:space="preserve">, </w:t>
            </w:r>
            <w:r>
              <w:rPr>
                <w:lang w:val="en-US"/>
              </w:rPr>
              <w:t xml:space="preserve">or </w:t>
            </w:r>
            <w:r>
              <w:rPr>
                <w:i/>
                <w:lang w:val="en-US"/>
              </w:rPr>
              <w:t>dl-DataToUL-ACK-v1700</w:t>
            </w:r>
            <w:r>
              <w:rPr>
                <w:rFonts w:eastAsia="Malgun Gothic"/>
                <w:lang w:val="en-US" w:eastAsia="zh-CN"/>
              </w:rPr>
              <w:t xml:space="preserve">, </w:t>
            </w:r>
            <w:r>
              <w:rPr>
                <w:rFonts w:eastAsia="Malgun Gothic"/>
              </w:rPr>
              <w:t xml:space="preserve">or </w:t>
            </w:r>
            <w:r>
              <w:rPr>
                <w:rFonts w:eastAsia="Malgun Gothic"/>
                <w:i/>
              </w:rPr>
              <w:t>dl-DataToUL-ACK-DCI-1-2-r17</w:t>
            </w:r>
            <w:r>
              <w:rPr>
                <w:rFonts w:eastAsia="Malgun Gothic"/>
              </w:rPr>
              <w:t xml:space="preserve">, </w:t>
            </w:r>
            <w:r>
              <w:t>indicating a same slot for the PUCCH transmission,</w:t>
            </w:r>
            <w:r>
              <w:rPr>
                <w:lang w:val="en-US" w:eastAsia="zh-CN"/>
              </w:rPr>
              <w:t xml:space="preserve"> from a PUCCH resource set provided to the UE for HARQ-ACK transmission, and </w:t>
            </w:r>
          </w:p>
          <w:p>
            <w:pPr>
              <w:pStyle w:val="125"/>
              <w:keepNext w:val="0"/>
              <w:keepLines w:val="0"/>
              <w:pageBreakBefore w:val="0"/>
              <w:widowControl/>
              <w:kinsoku/>
              <w:wordWrap/>
              <w:topLinePunct w:val="0"/>
              <w:bidi w:val="0"/>
              <w:spacing w:before="109" w:beforeLines="30" w:after="109" w:afterLines="30" w:line="288" w:lineRule="auto"/>
              <w:ind w:left="540"/>
            </w:pPr>
            <w:r>
              <w:t>-</w:t>
            </w:r>
            <w:r>
              <w:tab/>
            </w:r>
            <w:r>
              <w:rPr>
                <w:lang w:val="en-US" w:eastAsia="zh-CN"/>
              </w:rPr>
              <w:t xml:space="preserve">the UE determines the PUCCH resource set as </w:t>
            </w:r>
            <w:r>
              <w:t xml:space="preserve">described in clause 9.2.1 and clause 9.2.3 for </w:t>
            </w:r>
            <m:oMath>
              <m:sSub>
                <m:sSubPr>
                  <m:ctrlPr>
                    <w:rPr>
                      <w:rFonts w:ascii="Cambria Math" w:hAnsi="Cambria Math"/>
                      <w:i/>
                    </w:rPr>
                  </m:ctrlPr>
                </m:sSubPr>
                <m:e>
                  <m:r>
                    <m:rPr/>
                    <w:rPr>
                      <w:rFonts w:ascii="Cambria Math" w:hAnsi="Cambria Math"/>
                    </w:rPr>
                    <m:t>O</m:t>
                  </m:r>
                  <m:ctrlPr>
                    <w:rPr>
                      <w:rFonts w:ascii="Cambria Math" w:hAnsi="Cambria Math"/>
                      <w:i/>
                    </w:rPr>
                  </m:ctrlPr>
                </m:e>
                <m:sub>
                  <m:r>
                    <m:rPr>
                      <m:nor/>
                      <m:sty m:val="p"/>
                    </m:rPr>
                    <w:rPr>
                      <w:b w:val="0"/>
                      <w:i w:val="0"/>
                    </w:rPr>
                    <m:t>UCI</m:t>
                  </m:r>
                  <m:ctrlPr>
                    <w:rPr>
                      <w:rFonts w:ascii="Cambria Math" w:hAnsi="Cambria Math"/>
                    </w:rPr>
                  </m:ctrlPr>
                </m:sub>
              </m:sSub>
            </m:oMath>
            <w:r>
              <w:t xml:space="preserve"> UCI bits</w:t>
            </w:r>
          </w:p>
          <w:p>
            <w:pPr>
              <w:pStyle w:val="111"/>
              <w:keepNext w:val="0"/>
              <w:keepLines w:val="0"/>
              <w:pageBreakBefore w:val="0"/>
              <w:widowControl/>
              <w:kinsoku/>
              <w:wordWrap/>
              <w:topLinePunct w:val="0"/>
              <w:bidi w:val="0"/>
              <w:snapToGrid w:val="0"/>
              <w:spacing w:before="109" w:beforeLines="30" w:after="109" w:afterLines="30" w:line="288" w:lineRule="auto"/>
              <w:ind w:firstLine="0" w:firstLineChars="0"/>
              <w:jc w:val="center"/>
            </w:pPr>
            <w:r>
              <w:rPr>
                <w:color w:val="FF0000"/>
              </w:rPr>
              <w:t>&lt;</w:t>
            </w:r>
            <w:r>
              <w:rPr>
                <w:rFonts w:hint="eastAsia" w:eastAsia="宋体"/>
                <w:color w:val="FF0000"/>
                <w:lang w:val="en-US" w:eastAsia="zh-CN"/>
              </w:rPr>
              <w:t>Other</w:t>
            </w:r>
            <w:r>
              <w:rPr>
                <w:color w:val="FF0000"/>
              </w:rPr>
              <w:t xml:space="preserve"> parts are omitted&gt;</w:t>
            </w:r>
          </w:p>
        </w:tc>
      </w:tr>
    </w:tbl>
    <w:p>
      <w:pPr>
        <w:numPr>
          <w:ilvl w:val="0"/>
          <w:numId w:val="0"/>
        </w:numPr>
        <w:snapToGrid w:val="0"/>
        <w:spacing w:before="289" w:beforeLines="80" w:after="72" w:afterLines="30" w:line="288" w:lineRule="auto"/>
        <w:jc w:val="both"/>
        <w:rPr>
          <w:rFonts w:hint="eastAsia"/>
          <w:lang w:val="en-US" w:eastAsia="zh-CN"/>
        </w:rPr>
      </w:pPr>
      <w:r>
        <w:rPr>
          <w:rFonts w:hint="eastAsia" w:eastAsia="宋体"/>
          <w:b w:val="0"/>
          <w:bCs w:val="0"/>
          <w:lang w:val="en-US" w:eastAsia="zh-CN"/>
        </w:rPr>
        <w:t xml:space="preserve">When the HARQ-ACK information </w:t>
      </w:r>
      <w:r>
        <w:rPr>
          <w:lang w:eastAsia="zh-CN"/>
        </w:rPr>
        <w:t>is in response to PDSCH reception</w:t>
      </w:r>
      <w:r>
        <w:rPr>
          <w:rFonts w:hint="eastAsia"/>
          <w:lang w:val="en-US" w:eastAsia="zh-CN"/>
        </w:rPr>
        <w:t>s</w:t>
      </w:r>
      <w:r>
        <w:rPr>
          <w:lang w:eastAsia="zh-CN"/>
        </w:rPr>
        <w:t xml:space="preserve"> without corresponding PDCCH</w:t>
      </w:r>
      <w:r>
        <w:rPr>
          <w:rFonts w:hint="eastAsia"/>
          <w:lang w:val="en-US" w:eastAsia="zh-CN"/>
        </w:rPr>
        <w:t xml:space="preserve">s, if </w:t>
      </w:r>
      <w:r>
        <w:rPr>
          <w:i/>
        </w:rPr>
        <w:t>multi-CSI-PUCCH-ResourceList</w:t>
      </w:r>
      <w:r>
        <w:rPr>
          <w:rFonts w:hint="eastAsia" w:eastAsia="宋体"/>
          <w:i/>
          <w:lang w:val="en-US" w:eastAsia="zh-CN"/>
        </w:rPr>
        <w:t xml:space="preserve"> </w:t>
      </w:r>
      <w:r>
        <w:rPr>
          <w:rFonts w:hint="eastAsia"/>
          <w:lang w:val="en-US" w:eastAsia="zh-CN"/>
        </w:rPr>
        <w:t>is provided, the PUCCH resource is selected from the resources configured in the list. Otherwise, the PUCCH resource corresponding to a CSI report with the highest priority is used. This legacy rule of the PUCCH resource determination can be reused for scenarios when a CSI report comprises a UEIBR. Accordingly, the critical issue is how to determine the priority of legacy CSI reports and UEIBRs.</w:t>
      </w:r>
    </w:p>
    <w:p>
      <w:pPr>
        <w:numPr>
          <w:ilvl w:val="0"/>
          <w:numId w:val="0"/>
        </w:numPr>
        <w:snapToGrid w:val="0"/>
        <w:spacing w:before="72" w:beforeLines="30" w:after="72" w:afterLines="30" w:line="288" w:lineRule="auto"/>
        <w:jc w:val="both"/>
        <w:rPr>
          <w:rFonts w:hint="eastAsia"/>
          <w:lang w:val="en-US" w:eastAsia="zh-CN"/>
        </w:rPr>
      </w:pPr>
      <w:r>
        <w:rPr>
          <w:rFonts w:hint="eastAsia"/>
          <w:lang w:val="en-US" w:eastAsia="zh-CN"/>
        </w:rPr>
        <w:t xml:space="preserve">For HARQ-ACK information with corresponding DCI formats, the PUCCH resource is determined by the PUCCH resource indicator field in the last one of the DCI formats. In case that PUCCH carrying P/SP CSI report overlaps with PUCCH for HARQ-ACK, the NW can be aware of the overlap based on the periodicity of the P/SP CSI report, hence it can be assumed that the PUCCH indicated by the last DCI format is capable to carry both HARQ-ACK information and CSI reports. </w:t>
      </w:r>
    </w:p>
    <w:p>
      <w:pPr>
        <w:numPr>
          <w:ilvl w:val="0"/>
          <w:numId w:val="0"/>
        </w:numPr>
        <w:snapToGrid w:val="0"/>
        <w:spacing w:before="72" w:beforeLines="30" w:after="72" w:afterLines="30" w:line="288" w:lineRule="auto"/>
        <w:jc w:val="both"/>
        <w:rPr>
          <w:rFonts w:hint="eastAsia"/>
          <w:lang w:val="en-US" w:eastAsia="zh-CN"/>
        </w:rPr>
      </w:pPr>
      <w:r>
        <w:rPr>
          <w:rFonts w:hint="eastAsia"/>
          <w:lang w:val="en-US" w:eastAsia="zh-CN"/>
        </w:rPr>
        <w:t>However, it is worth considering the case as shown in Figure 5, where the first PUCCH is transmitted after reception of the last DCI format indicating a PUCCH resource for HARQ-ACK. Due to the NW cannot recognize the presence of the UEIBR#2 at the time of transmitting the last DCI format, the PUCCH resource indicated by the last DCI format may not be capable of accommodating both UEIBR#1 and UEIBR#2, then the dropping of one of the UEIBRs is inevitable. Generally, the UEIBR with lower priority should be dropped if go with the legacy rule, and the priority of legacy CSI reports and UEIBRs needs to be determined.</w:t>
      </w:r>
    </w:p>
    <w:p>
      <w:pPr>
        <w:numPr>
          <w:ilvl w:val="0"/>
          <w:numId w:val="0"/>
        </w:numPr>
        <w:snapToGrid w:val="0"/>
        <w:spacing w:before="72" w:beforeLines="30" w:after="72" w:afterLines="30" w:line="288" w:lineRule="auto"/>
        <w:jc w:val="both"/>
        <w:rPr>
          <w:rFonts w:hint="default"/>
          <w:lang w:val="en-US" w:eastAsia="zh-CN"/>
        </w:rPr>
      </w:pPr>
      <w:r>
        <w:rPr>
          <w:rFonts w:hint="eastAsia"/>
          <w:lang w:val="en-US" w:eastAsia="zh-CN"/>
        </w:rPr>
        <w:t xml:space="preserve">Besides, it is worth to consider whether the UEIBR dropping rule can be based on the timeline of the first PUCCH transmissions and whether the PUCCH resource for multiplexed UCI should be </w:t>
      </w:r>
      <w:r>
        <w:rPr>
          <w:rFonts w:hint="default"/>
          <w:lang w:val="en-US" w:eastAsia="zh-CN"/>
        </w:rPr>
        <w:t>determined as the PUCCH for</w:t>
      </w:r>
      <w:r>
        <w:rPr>
          <w:rFonts w:hint="eastAsia"/>
          <w:lang w:val="en-US" w:eastAsia="zh-CN"/>
        </w:rPr>
        <w:t xml:space="preserve"> UEIBR </w:t>
      </w:r>
      <w:r>
        <w:rPr>
          <w:rFonts w:hint="default"/>
          <w:lang w:val="en-US" w:eastAsia="zh-CN"/>
        </w:rPr>
        <w:t>rather than</w:t>
      </w:r>
      <w:r>
        <w:rPr>
          <w:rFonts w:hint="eastAsia"/>
          <w:lang w:val="en-US" w:eastAsia="zh-CN"/>
        </w:rPr>
        <w:t xml:space="preserve"> HARQ-ACK.</w:t>
      </w:r>
    </w:p>
    <w:p>
      <w:pPr>
        <w:numPr>
          <w:ilvl w:val="0"/>
          <w:numId w:val="0"/>
        </w:numPr>
        <w:snapToGrid w:val="0"/>
        <w:spacing w:before="72" w:beforeLines="30" w:after="72" w:afterLines="30" w:line="288" w:lineRule="auto"/>
        <w:jc w:val="center"/>
        <w:rPr>
          <w:rFonts w:hint="eastAsia" w:eastAsia="宋体"/>
          <w:b w:val="0"/>
          <w:bCs w:val="0"/>
          <w:lang w:val="en-US" w:eastAsia="zh-CN"/>
        </w:rPr>
      </w:pPr>
      <w:r>
        <w:rPr>
          <w:rFonts w:hint="eastAsia" w:eastAsia="宋体"/>
          <w:b w:val="0"/>
          <w:bCs w:val="0"/>
          <w:lang w:val="en-US" w:eastAsia="zh-CN"/>
        </w:rPr>
        <w:drawing>
          <wp:inline distT="0" distB="0" distL="114300" distR="114300">
            <wp:extent cx="3060700" cy="1393190"/>
            <wp:effectExtent l="0" t="0" r="6350" b="0"/>
            <wp:docPr id="29" name="图片 29" descr="PUCCHoverlapharqc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PUCCHoverlapharqcsi"/>
                    <pic:cNvPicPr>
                      <a:picLocks noChangeAspect="1"/>
                    </pic:cNvPicPr>
                  </pic:nvPicPr>
                  <pic:blipFill>
                    <a:blip r:embed="rId13"/>
                    <a:stretch>
                      <a:fillRect/>
                    </a:stretch>
                  </pic:blipFill>
                  <pic:spPr>
                    <a:xfrm>
                      <a:off x="0" y="0"/>
                      <a:ext cx="3060700" cy="1393190"/>
                    </a:xfrm>
                    <a:prstGeom prst="rect">
                      <a:avLst/>
                    </a:prstGeom>
                  </pic:spPr>
                </pic:pic>
              </a:graphicData>
            </a:graphic>
          </wp:inline>
        </w:drawing>
      </w:r>
    </w:p>
    <w:p>
      <w:pPr>
        <w:numPr>
          <w:ilvl w:val="0"/>
          <w:numId w:val="0"/>
        </w:numPr>
        <w:snapToGrid w:val="0"/>
        <w:spacing w:before="72" w:beforeLines="30" w:after="72" w:afterLines="30" w:line="288" w:lineRule="auto"/>
        <w:jc w:val="center"/>
        <w:rPr>
          <w:rFonts w:hint="eastAsia" w:eastAsia="宋体"/>
          <w:b w:val="0"/>
          <w:bCs w:val="0"/>
          <w:lang w:val="en-US" w:eastAsia="zh-CN"/>
        </w:rPr>
      </w:pPr>
      <w:r>
        <w:rPr>
          <w:rFonts w:hint="eastAsia" w:eastAsia="宋体"/>
          <w:b/>
          <w:bCs/>
          <w:lang w:val="en-US" w:eastAsia="zh-CN"/>
        </w:rPr>
        <w:t>Figure 5</w:t>
      </w:r>
      <w:r>
        <w:rPr>
          <w:rFonts w:hint="eastAsia" w:eastAsia="宋体"/>
          <w:b w:val="0"/>
          <w:bCs w:val="0"/>
          <w:lang w:val="en-US" w:eastAsia="zh-CN"/>
        </w:rPr>
        <w:t xml:space="preserve"> PUCCH for UEIBR overlaps with PUCCH for HARQ-ACK with corresponding DCI formats</w:t>
      </w:r>
    </w:p>
    <w:p>
      <w:pPr>
        <w:numPr>
          <w:ilvl w:val="0"/>
          <w:numId w:val="0"/>
        </w:numPr>
        <w:snapToGrid w:val="0"/>
        <w:spacing w:before="72" w:beforeLines="30" w:after="72" w:afterLines="30" w:line="288" w:lineRule="auto"/>
        <w:jc w:val="both"/>
        <w:rPr>
          <w:rFonts w:hint="default" w:eastAsia="宋体"/>
          <w:b w:val="0"/>
          <w:bCs w:val="0"/>
          <w:i w:val="0"/>
          <w:iCs w:val="0"/>
          <w:lang w:val="en-US" w:eastAsia="zh-CN"/>
        </w:rPr>
      </w:pPr>
      <w:r>
        <w:rPr>
          <w:rFonts w:hint="eastAsia" w:eastAsia="宋体"/>
          <w:b/>
          <w:bCs/>
          <w:i/>
          <w:iCs/>
          <w:u w:val="none"/>
          <w:lang w:val="en-US" w:eastAsia="zh-CN"/>
        </w:rPr>
        <w:t xml:space="preserve">Proposal 13: </w:t>
      </w:r>
      <w:r>
        <w:rPr>
          <w:rFonts w:hint="eastAsia" w:eastAsia="宋体"/>
          <w:b w:val="0"/>
          <w:bCs w:val="0"/>
          <w:i/>
          <w:iCs/>
          <w:u w:val="none"/>
          <w:lang w:val="en-US" w:eastAsia="zh-CN"/>
        </w:rPr>
        <w:t>Regarding overlapping handling between the second UL channel</w:t>
      </w:r>
      <w:r>
        <w:rPr>
          <w:rFonts w:hint="eastAsia" w:eastAsia="宋体"/>
          <w:b w:val="0"/>
          <w:bCs w:val="0"/>
          <w:i/>
          <w:iCs/>
          <w:lang w:val="en-US" w:eastAsia="zh-CN"/>
        </w:rPr>
        <w:t xml:space="preserve"> in Mode-B</w:t>
      </w:r>
      <w:r>
        <w:rPr>
          <w:rFonts w:hint="eastAsia" w:eastAsia="宋体"/>
          <w:b w:val="0"/>
          <w:bCs w:val="0"/>
          <w:i/>
          <w:iCs/>
          <w:u w:val="none"/>
          <w:lang w:val="en-US" w:eastAsia="zh-CN"/>
        </w:rPr>
        <w:t xml:space="preserve"> </w:t>
      </w:r>
      <w:r>
        <w:rPr>
          <w:rFonts w:hint="eastAsia" w:eastAsia="宋体"/>
          <w:b w:val="0"/>
          <w:bCs w:val="0"/>
          <w:i/>
          <w:iCs/>
          <w:lang w:val="en-US" w:eastAsia="zh-CN"/>
        </w:rPr>
        <w:t>and a PUCCH, if the second UL channel is a PUCCH, the follow issues should be addressed.</w:t>
      </w:r>
    </w:p>
    <w:p>
      <w:pPr>
        <w:numPr>
          <w:ilvl w:val="0"/>
          <w:numId w:val="11"/>
        </w:numPr>
        <w:snapToGrid w:val="0"/>
        <w:spacing w:before="72" w:beforeLines="30" w:after="72" w:afterLines="30" w:line="288" w:lineRule="auto"/>
        <w:jc w:val="both"/>
        <w:rPr>
          <w:rFonts w:hint="eastAsia" w:eastAsia="宋体"/>
          <w:b w:val="0"/>
          <w:bCs w:val="0"/>
          <w:i w:val="0"/>
          <w:iCs w:val="0"/>
          <w:lang w:val="en-US" w:eastAsia="zh-CN"/>
        </w:rPr>
      </w:pPr>
      <w:r>
        <w:rPr>
          <w:rFonts w:hint="eastAsia" w:eastAsia="宋体"/>
          <w:i/>
          <w:iCs/>
          <w:szCs w:val="20"/>
          <w:lang w:val="en-US" w:eastAsia="zh-CN"/>
        </w:rPr>
        <w:t>Whether to reuse CSI omission rules based on the CSI priority index.</w:t>
      </w:r>
    </w:p>
    <w:p>
      <w:pPr>
        <w:numPr>
          <w:ilvl w:val="0"/>
          <w:numId w:val="11"/>
        </w:numPr>
        <w:snapToGrid w:val="0"/>
        <w:spacing w:before="72" w:beforeLines="30" w:after="72" w:afterLines="30" w:line="288" w:lineRule="auto"/>
        <w:ind w:left="420" w:leftChars="0" w:hanging="420" w:firstLineChars="0"/>
        <w:jc w:val="both"/>
        <w:rPr>
          <w:rFonts w:eastAsia="宋体"/>
          <w:b/>
          <w:bCs/>
        </w:rPr>
      </w:pPr>
      <w:r>
        <w:rPr>
          <w:rFonts w:hint="eastAsia" w:eastAsia="宋体"/>
          <w:b w:val="0"/>
          <w:bCs w:val="0"/>
          <w:i/>
          <w:iCs/>
          <w:lang w:val="en-US" w:eastAsia="zh-CN"/>
        </w:rPr>
        <w:t>Which PUCCH resource is selected to carry the multiplexed UCI.</w:t>
      </w:r>
    </w:p>
    <w:p>
      <w:pPr>
        <w:snapToGrid w:val="0"/>
        <w:spacing w:before="72" w:beforeLines="30" w:after="72" w:afterLines="30" w:line="288" w:lineRule="auto"/>
        <w:jc w:val="both"/>
        <w:rPr>
          <w:rFonts w:hint="default" w:eastAsia="宋体"/>
          <w:b w:val="0"/>
          <w:bCs w:val="0"/>
          <w:i w:val="0"/>
          <w:iCs w:val="0"/>
          <w:lang w:val="en-US" w:eastAsia="zh-CN"/>
        </w:rPr>
      </w:pPr>
      <w:r>
        <w:rPr>
          <w:rFonts w:hint="eastAsia" w:eastAsia="宋体"/>
          <w:b w:val="0"/>
          <w:bCs w:val="0"/>
          <w:i w:val="0"/>
          <w:iCs w:val="0"/>
          <w:lang w:val="en-US" w:eastAsia="zh-CN"/>
        </w:rPr>
        <w:t>With regards to collision handling issues for UE initiated beam report in PUSCH, only the overlapping between PUSCH and PUCCH needs to be discussed, except the UCI dropping/multiplexing rules in case of collisions between PUCCHs. Consequently, the following cases are elaborated:</w:t>
      </w:r>
    </w:p>
    <w:p>
      <w:pPr>
        <w:numPr>
          <w:ilvl w:val="1"/>
          <w:numId w:val="20"/>
        </w:numPr>
        <w:snapToGrid w:val="0"/>
        <w:spacing w:before="72" w:beforeLines="30" w:after="72" w:afterLines="30" w:line="288" w:lineRule="auto"/>
        <w:ind w:left="7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Case-1: PUCCH for HARQ-ACK</w:t>
      </w:r>
    </w:p>
    <w:p>
      <w:pPr>
        <w:numPr>
          <w:ilvl w:val="2"/>
          <w:numId w:val="20"/>
        </w:numPr>
        <w:snapToGrid w:val="0"/>
        <w:spacing w:before="72" w:beforeLines="30" w:after="72" w:afterLines="30" w:line="288" w:lineRule="auto"/>
        <w:ind w:left="11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When a PUCCH carrying HARQ-ACK overlaps with a PUSCH, the HARQ-ACK information is multiplexed on the PUSCH typically. This does not require additional specification efforts when the PUSCH is applied for carrying UEIBR.</w:t>
      </w:r>
    </w:p>
    <w:p>
      <w:pPr>
        <w:numPr>
          <w:ilvl w:val="1"/>
          <w:numId w:val="20"/>
        </w:numPr>
        <w:snapToGrid w:val="0"/>
        <w:spacing w:before="72" w:beforeLines="30" w:after="72" w:afterLines="30" w:line="288" w:lineRule="auto"/>
        <w:ind w:left="7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Case-2: PUCCH for SR</w:t>
      </w:r>
    </w:p>
    <w:p>
      <w:pPr>
        <w:numPr>
          <w:ilvl w:val="2"/>
          <w:numId w:val="20"/>
        </w:numPr>
        <w:snapToGrid w:val="0"/>
        <w:spacing w:before="72" w:beforeLines="30" w:after="72" w:afterLines="30" w:line="288" w:lineRule="auto"/>
        <w:ind w:left="1180" w:leftChars="0" w:hanging="400" w:firstLineChars="0"/>
        <w:jc w:val="both"/>
        <w:rPr>
          <w:rFonts w:hint="default" w:eastAsia="宋体"/>
          <w:b w:val="0"/>
          <w:bCs w:val="0"/>
          <w:i w:val="0"/>
          <w:iCs w:val="0"/>
          <w:lang w:val="en-US" w:eastAsia="zh-CN"/>
        </w:rPr>
      </w:pPr>
      <w:r>
        <w:rPr>
          <w:rFonts w:hint="eastAsia" w:eastAsia="宋体"/>
          <w:b w:val="0"/>
          <w:bCs w:val="0"/>
          <w:i w:val="0"/>
          <w:iCs w:val="0"/>
          <w:lang w:val="en-US" w:eastAsia="zh-CN"/>
        </w:rPr>
        <w:t>In legacy, when a PUCCH carrying positive SR overlaps with a PUSCH, if the PUSCH does not include UL-SCH, UE does not transmit the PUSCH. Otherwise, UE transmits the PUSCH and does not multiplex the SR. Depending on whether the first PUCCH can be regarded as an SR-like, enhancements on overlapping handling between PUSCH and SR-like may be needed.</w:t>
      </w:r>
    </w:p>
    <w:p>
      <w:pPr>
        <w:numPr>
          <w:ilvl w:val="1"/>
          <w:numId w:val="20"/>
        </w:numPr>
        <w:snapToGrid w:val="0"/>
        <w:spacing w:before="72" w:beforeLines="30" w:after="72" w:afterLines="30" w:line="288" w:lineRule="auto"/>
        <w:ind w:left="780" w:leftChars="0" w:hanging="400" w:firstLineChars="0"/>
        <w:jc w:val="both"/>
        <w:rPr>
          <w:rFonts w:eastAsia="宋体"/>
          <w:b/>
          <w:bCs/>
          <w:u w:val="single"/>
        </w:rPr>
      </w:pPr>
      <w:r>
        <w:rPr>
          <w:rFonts w:hint="eastAsia" w:eastAsia="宋体"/>
          <w:b w:val="0"/>
          <w:bCs w:val="0"/>
          <w:i w:val="0"/>
          <w:iCs w:val="0"/>
          <w:lang w:val="en-US" w:eastAsia="zh-CN"/>
        </w:rPr>
        <w:t>Case-3: PUCCH for CSI</w:t>
      </w:r>
    </w:p>
    <w:p>
      <w:pPr>
        <w:numPr>
          <w:ilvl w:val="2"/>
          <w:numId w:val="20"/>
        </w:numPr>
        <w:snapToGrid w:val="0"/>
        <w:spacing w:before="72" w:beforeLines="30" w:after="72" w:afterLines="30" w:line="288" w:lineRule="auto"/>
        <w:ind w:left="1180" w:leftChars="0" w:hanging="400" w:firstLineChars="0"/>
        <w:jc w:val="both"/>
        <w:rPr>
          <w:rFonts w:eastAsia="宋体"/>
          <w:b/>
          <w:bCs/>
          <w:u w:val="single"/>
        </w:rPr>
      </w:pPr>
      <w:r>
        <w:rPr>
          <w:rFonts w:hint="eastAsia" w:eastAsia="宋体"/>
          <w:b w:val="0"/>
          <w:bCs w:val="0"/>
          <w:i w:val="0"/>
          <w:iCs w:val="0"/>
          <w:lang w:val="en-US" w:eastAsia="zh-CN"/>
        </w:rPr>
        <w:t>Based on the following rules as defined in TS 38.213 for PUSCH overlapping with PUCCH, CSI reports in the PUCCH may not be multiplexed in the PUSCH unless the PUSCH does not carry CSI reports before multiplexing.</w:t>
      </w:r>
    </w:p>
    <w:p>
      <w:pPr>
        <w:numPr>
          <w:ilvl w:val="2"/>
          <w:numId w:val="20"/>
        </w:numPr>
        <w:snapToGrid w:val="0"/>
        <w:spacing w:before="72" w:beforeLines="30" w:after="72" w:afterLines="30" w:line="288" w:lineRule="auto"/>
        <w:ind w:left="1180" w:leftChars="0" w:hanging="400" w:firstLineChars="0"/>
        <w:jc w:val="both"/>
        <w:rPr>
          <w:rFonts w:eastAsia="宋体"/>
          <w:b/>
          <w:bCs/>
          <w:u w:val="single"/>
        </w:rPr>
      </w:pPr>
      <w:r>
        <w:rPr>
          <w:rFonts w:hint="eastAsia" w:eastAsia="宋体"/>
          <w:b w:val="0"/>
          <w:bCs w:val="0"/>
          <w:i w:val="0"/>
          <w:iCs w:val="0"/>
          <w:lang w:val="en-US" w:eastAsia="zh-CN"/>
        </w:rPr>
        <w:t>Accordingly, by leveraging the legacy rule, when a PUSCH carrying a UEIBR overlaps with a PUCCH carrying CSI reports, UE does not multiplex the CSI reports from the PUCCH. Consequently, CSI priority value and CSI omission rule can be reused.</w:t>
      </w:r>
    </w:p>
    <w:p>
      <w:pPr>
        <w:numPr>
          <w:ilvl w:val="0"/>
          <w:numId w:val="22"/>
        </w:numPr>
        <w:snapToGrid w:val="0"/>
        <w:spacing w:before="72" w:beforeLines="30" w:after="72" w:afterLines="30" w:line="288" w:lineRule="auto"/>
        <w:ind w:left="1680" w:leftChars="0" w:hanging="420" w:firstLineChars="0"/>
        <w:jc w:val="both"/>
        <w:rPr>
          <w:rFonts w:hint="default" w:eastAsia="宋体"/>
          <w:b/>
          <w:bCs/>
          <w:u w:val="single"/>
          <w:lang w:val="en-US"/>
        </w:rPr>
      </w:pPr>
      <w:r>
        <w:rPr>
          <w:rFonts w:hint="eastAsia" w:eastAsia="宋体"/>
          <w:b/>
          <w:bCs/>
          <w:i w:val="0"/>
          <w:iCs w:val="0"/>
          <w:lang w:val="en-US" w:eastAsia="zh-CN"/>
        </w:rPr>
        <w:t>TS 38.213</w:t>
      </w:r>
    </w:p>
    <w:tbl>
      <w:tblPr>
        <w:tblStyle w:val="24"/>
        <w:tblW w:w="0" w:type="auto"/>
        <w:tblInd w:w="12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05" w:type="dxa"/>
          </w:tcPr>
          <w:p>
            <w:pPr>
              <w:pStyle w:val="111"/>
              <w:keepNext w:val="0"/>
              <w:keepLines w:val="0"/>
              <w:pageBreakBefore w:val="0"/>
              <w:widowControl/>
              <w:kinsoku/>
              <w:wordWrap/>
              <w:topLinePunct w:val="0"/>
              <w:bidi w:val="0"/>
              <w:snapToGrid w:val="0"/>
              <w:spacing w:before="109" w:beforeLines="30" w:after="109" w:afterLines="30" w:line="288" w:lineRule="auto"/>
              <w:ind w:firstLine="0" w:firstLineChars="0"/>
              <w:jc w:val="both"/>
              <w:rPr>
                <w:b/>
                <w:bCs/>
                <w:sz w:val="21"/>
                <w:szCs w:val="24"/>
              </w:rPr>
            </w:pPr>
            <w:r>
              <w:rPr>
                <w:rFonts w:hint="eastAsia" w:eastAsia="宋体"/>
                <w:b/>
                <w:bCs/>
                <w:sz w:val="21"/>
                <w:szCs w:val="24"/>
              </w:rPr>
              <w:t xml:space="preserve">9  </w:t>
            </w:r>
            <w:r>
              <w:rPr>
                <w:rFonts w:hint="eastAsia"/>
                <w:b/>
                <w:bCs/>
                <w:sz w:val="21"/>
                <w:szCs w:val="24"/>
              </w:rPr>
              <w:t>UE procedure for reporting control information</w:t>
            </w:r>
          </w:p>
          <w:p>
            <w:pPr>
              <w:pStyle w:val="47"/>
              <w:keepNext w:val="0"/>
              <w:keepLines w:val="0"/>
              <w:pageBreakBefore w:val="0"/>
              <w:widowControl/>
              <w:kinsoku/>
              <w:wordWrap/>
              <w:overflowPunct/>
              <w:topLinePunct w:val="0"/>
              <w:autoSpaceDE/>
              <w:autoSpaceDN/>
              <w:bidi w:val="0"/>
              <w:adjustRightInd/>
              <w:spacing w:before="109" w:beforeLines="30" w:after="109" w:afterLines="30" w:line="288" w:lineRule="auto"/>
              <w:jc w:val="center"/>
              <w:textAlignment w:val="auto"/>
              <w:rPr>
                <w:lang w:val="en-US" w:eastAsia="zh-CN"/>
              </w:rPr>
            </w:pPr>
            <w:r>
              <w:rPr>
                <w:color w:val="FF0000"/>
              </w:rPr>
              <w:t>&lt;</w:t>
            </w:r>
            <w:r>
              <w:rPr>
                <w:rFonts w:hint="eastAsia" w:eastAsia="宋体"/>
                <w:color w:val="FF0000"/>
                <w:lang w:val="en-US" w:eastAsia="zh-CN"/>
              </w:rPr>
              <w:t xml:space="preserve">Irrelevant </w:t>
            </w:r>
            <w:r>
              <w:rPr>
                <w:color w:val="FF0000"/>
              </w:rPr>
              <w:t>parts are omitted&gt;</w:t>
            </w:r>
          </w:p>
          <w:p>
            <w:pPr>
              <w:keepNext w:val="0"/>
              <w:keepLines w:val="0"/>
              <w:pageBreakBefore w:val="0"/>
              <w:widowControl/>
              <w:kinsoku/>
              <w:wordWrap/>
              <w:overflowPunct/>
              <w:topLinePunct w:val="0"/>
              <w:autoSpaceDE/>
              <w:autoSpaceDN/>
              <w:bidi w:val="0"/>
              <w:adjustRightInd/>
              <w:spacing w:before="109" w:beforeLines="30" w:after="109" w:afterLines="30" w:line="288" w:lineRule="auto"/>
              <w:textAlignment w:val="auto"/>
              <w:rPr>
                <w:lang w:val="en-US"/>
              </w:rPr>
            </w:pPr>
            <w:r>
              <w:rPr>
                <w:lang w:val="en-US"/>
              </w:rPr>
              <w:t xml:space="preserve">If a UE </w:t>
            </w:r>
          </w:p>
          <w:p>
            <w:pPr>
              <w:pStyle w:val="47"/>
              <w:keepNext w:val="0"/>
              <w:keepLines w:val="0"/>
              <w:pageBreakBefore w:val="0"/>
              <w:widowControl/>
              <w:kinsoku/>
              <w:wordWrap/>
              <w:overflowPunct/>
              <w:topLinePunct w:val="0"/>
              <w:autoSpaceDE/>
              <w:autoSpaceDN/>
              <w:bidi w:val="0"/>
              <w:adjustRightInd/>
              <w:spacing w:before="109" w:beforeLines="30" w:after="109" w:afterLines="30" w:line="288" w:lineRule="auto"/>
              <w:textAlignment w:val="auto"/>
            </w:pPr>
            <w:r>
              <w:t>-</w:t>
            </w:r>
            <w:r>
              <w:tab/>
            </w:r>
            <w:r>
              <w:t xml:space="preserve">would multiplex UCI in a PUCCH transmission that overlaps with a PUSCH transmission, and </w:t>
            </w:r>
          </w:p>
          <w:p>
            <w:pPr>
              <w:pStyle w:val="47"/>
              <w:keepNext w:val="0"/>
              <w:keepLines w:val="0"/>
              <w:pageBreakBefore w:val="0"/>
              <w:widowControl/>
              <w:kinsoku/>
              <w:wordWrap/>
              <w:overflowPunct/>
              <w:topLinePunct w:val="0"/>
              <w:autoSpaceDE/>
              <w:autoSpaceDN/>
              <w:bidi w:val="0"/>
              <w:adjustRightInd/>
              <w:spacing w:before="109" w:beforeLines="30" w:after="109" w:afterLines="30" w:line="288" w:lineRule="auto"/>
              <w:textAlignment w:val="auto"/>
            </w:pPr>
            <w:r>
              <w:t>-</w:t>
            </w:r>
            <w:r>
              <w:tab/>
            </w:r>
            <w:r>
              <w:t xml:space="preserve">the PUSCH and PUCCH transmissions fulfil the conditions in clause 9.2.5 for UCI multiplexing, </w:t>
            </w:r>
          </w:p>
          <w:p>
            <w:pPr>
              <w:keepNext w:val="0"/>
              <w:keepLines w:val="0"/>
              <w:pageBreakBefore w:val="0"/>
              <w:widowControl/>
              <w:kinsoku/>
              <w:wordWrap/>
              <w:overflowPunct/>
              <w:topLinePunct w:val="0"/>
              <w:autoSpaceDE/>
              <w:autoSpaceDN/>
              <w:bidi w:val="0"/>
              <w:adjustRightInd/>
              <w:spacing w:before="109" w:beforeLines="30" w:after="109" w:afterLines="30" w:line="288" w:lineRule="auto"/>
              <w:textAlignment w:val="auto"/>
              <w:rPr>
                <w:lang w:val="en-US"/>
              </w:rPr>
            </w:pPr>
            <w:r>
              <w:rPr>
                <w:lang w:val="en-US"/>
              </w:rPr>
              <w:t xml:space="preserve">the UE </w:t>
            </w:r>
          </w:p>
          <w:p>
            <w:pPr>
              <w:pStyle w:val="47"/>
              <w:keepNext w:val="0"/>
              <w:keepLines w:val="0"/>
              <w:pageBreakBefore w:val="0"/>
              <w:widowControl/>
              <w:kinsoku/>
              <w:wordWrap/>
              <w:overflowPunct/>
              <w:topLinePunct w:val="0"/>
              <w:autoSpaceDE/>
              <w:autoSpaceDN/>
              <w:bidi w:val="0"/>
              <w:adjustRightInd/>
              <w:spacing w:before="109" w:beforeLines="30" w:after="109" w:afterLines="30" w:line="288" w:lineRule="auto"/>
              <w:textAlignment w:val="auto"/>
            </w:pPr>
            <w:r>
              <w:t>-</w:t>
            </w:r>
            <w:r>
              <w:tab/>
            </w:r>
            <w:r>
              <w:t>multiplexes only HARQ-ACK information, if any, from the UCI in the PUSCH transmission and does not transmit the PUCCH if the UE multiplexes aperiodic or semi-persistent CSI reports in the PUSCH;</w:t>
            </w:r>
          </w:p>
          <w:p>
            <w:pPr>
              <w:pStyle w:val="47"/>
              <w:keepNext w:val="0"/>
              <w:keepLines w:val="0"/>
              <w:pageBreakBefore w:val="0"/>
              <w:widowControl/>
              <w:kinsoku/>
              <w:wordWrap/>
              <w:overflowPunct/>
              <w:topLinePunct w:val="0"/>
              <w:autoSpaceDE/>
              <w:autoSpaceDN/>
              <w:bidi w:val="0"/>
              <w:adjustRightInd/>
              <w:spacing w:before="109" w:beforeLines="30" w:after="109" w:afterLines="30" w:line="288" w:lineRule="auto"/>
              <w:textAlignment w:val="auto"/>
            </w:pPr>
            <w:r>
              <w:t>-</w:t>
            </w:r>
            <w:r>
              <w:tab/>
            </w:r>
            <w:r>
              <w:t>multiplexes only HARQ-ACK information and CSI reports, if any, from the UCI in the PUSCH transmission and does not transmit the PUCCH if the UE does not multiplex aperiodic or semi-persistent CSI reports in the PUSCH.</w:t>
            </w:r>
          </w:p>
          <w:p>
            <w:pPr>
              <w:pStyle w:val="111"/>
              <w:keepNext w:val="0"/>
              <w:keepLines w:val="0"/>
              <w:pageBreakBefore w:val="0"/>
              <w:widowControl/>
              <w:kinsoku/>
              <w:wordWrap/>
              <w:overflowPunct/>
              <w:topLinePunct w:val="0"/>
              <w:autoSpaceDE/>
              <w:autoSpaceDN/>
              <w:bidi w:val="0"/>
              <w:adjustRightInd/>
              <w:snapToGrid w:val="0"/>
              <w:spacing w:before="109" w:beforeLines="30" w:after="109" w:afterLines="30" w:line="288" w:lineRule="auto"/>
              <w:ind w:firstLine="0" w:firstLineChars="0"/>
              <w:jc w:val="center"/>
              <w:textAlignment w:val="auto"/>
            </w:pPr>
            <w:r>
              <w:rPr>
                <w:color w:val="FF0000"/>
              </w:rPr>
              <w:t>&lt;</w:t>
            </w:r>
            <w:r>
              <w:rPr>
                <w:rFonts w:hint="eastAsia" w:eastAsia="宋体"/>
                <w:color w:val="FF0000"/>
                <w:lang w:val="en-US" w:eastAsia="zh-CN"/>
              </w:rPr>
              <w:t xml:space="preserve">Irrelevant </w:t>
            </w:r>
            <w:r>
              <w:rPr>
                <w:color w:val="FF0000"/>
              </w:rPr>
              <w:t>parts are omitted&gt;</w:t>
            </w:r>
          </w:p>
        </w:tc>
      </w:tr>
    </w:tbl>
    <w:p>
      <w:pPr>
        <w:numPr>
          <w:ilvl w:val="0"/>
          <w:numId w:val="0"/>
        </w:numPr>
        <w:snapToGrid w:val="0"/>
        <w:spacing w:before="289" w:beforeLines="80" w:after="72" w:afterLines="30" w:line="288" w:lineRule="auto"/>
        <w:jc w:val="both"/>
        <w:rPr>
          <w:rFonts w:hint="eastAsia" w:eastAsia="宋体"/>
          <w:b w:val="0"/>
          <w:bCs w:val="0"/>
          <w:i/>
          <w:iCs/>
          <w:lang w:val="en-US" w:eastAsia="zh-CN"/>
        </w:rPr>
      </w:pPr>
      <w:r>
        <w:rPr>
          <w:rFonts w:hint="eastAsia" w:eastAsia="宋体"/>
          <w:b/>
          <w:bCs/>
          <w:i/>
          <w:iCs/>
          <w:u w:val="none"/>
          <w:lang w:val="en-US" w:eastAsia="zh-CN"/>
        </w:rPr>
        <w:t xml:space="preserve">Proposal 14: </w:t>
      </w:r>
      <w:r>
        <w:rPr>
          <w:rFonts w:hint="eastAsia" w:eastAsia="宋体"/>
          <w:b w:val="0"/>
          <w:bCs w:val="0"/>
          <w:i/>
          <w:iCs/>
          <w:u w:val="none"/>
          <w:lang w:val="en-US" w:eastAsia="zh-CN"/>
        </w:rPr>
        <w:t xml:space="preserve">Regarding overlapping handling between the second UL channel </w:t>
      </w:r>
      <w:r>
        <w:rPr>
          <w:rFonts w:hint="eastAsia" w:eastAsia="宋体"/>
          <w:b w:val="0"/>
          <w:bCs w:val="0"/>
          <w:i/>
          <w:iCs/>
          <w:lang w:val="en-US" w:eastAsia="zh-CN"/>
        </w:rPr>
        <w:t>in Mode-B and a PUCCH, if the second UL channel is a PUSCH, support to leverage the legacy rules as much as possible.</w:t>
      </w:r>
    </w:p>
    <w:p>
      <w:pPr>
        <w:numPr>
          <w:ilvl w:val="0"/>
          <w:numId w:val="11"/>
        </w:numPr>
        <w:snapToGrid w:val="0"/>
        <w:spacing w:before="72" w:beforeLines="30" w:after="72" w:afterLines="30" w:line="288" w:lineRule="auto"/>
        <w:jc w:val="both"/>
        <w:rPr>
          <w:rFonts w:eastAsia="宋体"/>
        </w:rPr>
      </w:pPr>
      <w:r>
        <w:rPr>
          <w:rFonts w:hint="eastAsia" w:eastAsia="宋体"/>
          <w:i/>
          <w:iCs/>
          <w:szCs w:val="20"/>
        </w:rPr>
        <w:t xml:space="preserve">UE does not multiplex CSI reports from </w:t>
      </w:r>
      <w:r>
        <w:rPr>
          <w:rFonts w:hint="eastAsia" w:eastAsia="宋体"/>
          <w:i/>
          <w:iCs/>
          <w:szCs w:val="20"/>
          <w:lang w:val="en-US" w:eastAsia="zh-CN"/>
        </w:rPr>
        <w:t xml:space="preserve">the </w:t>
      </w:r>
      <w:r>
        <w:rPr>
          <w:rFonts w:hint="eastAsia" w:eastAsia="宋体"/>
          <w:i/>
          <w:iCs/>
          <w:szCs w:val="20"/>
        </w:rPr>
        <w:t>PUCCH</w:t>
      </w:r>
      <w:r>
        <w:rPr>
          <w:rFonts w:hint="eastAsia" w:eastAsia="宋体"/>
          <w:i/>
          <w:iCs/>
          <w:szCs w:val="20"/>
          <w:lang w:val="en-US" w:eastAsia="zh-CN"/>
        </w:rPr>
        <w:t xml:space="preserve"> in the PUSCH carrying a UEIBR.</w:t>
      </w:r>
    </w:p>
    <w:p>
      <w:pPr>
        <w:numPr>
          <w:ilvl w:val="0"/>
          <w:numId w:val="11"/>
        </w:numPr>
        <w:snapToGrid w:val="0"/>
        <w:spacing w:before="72" w:beforeLines="30" w:after="72" w:afterLines="30" w:line="288" w:lineRule="auto"/>
        <w:jc w:val="both"/>
        <w:rPr>
          <w:rFonts w:hint="eastAsia" w:eastAsia="宋体"/>
          <w:b w:val="0"/>
          <w:bCs w:val="0"/>
          <w:i w:val="0"/>
          <w:iCs w:val="0"/>
          <w:lang w:val="en-US" w:eastAsia="zh-CN"/>
        </w:rPr>
      </w:pPr>
      <w:r>
        <w:rPr>
          <w:rFonts w:hint="eastAsia" w:eastAsia="宋体"/>
          <w:i/>
          <w:iCs/>
          <w:szCs w:val="20"/>
          <w:lang w:val="en-US" w:eastAsia="zh-CN"/>
        </w:rPr>
        <w:t>FFS: Additional rules for overlapping handling between SR in first PUCCH and other PUSCH if the one-bit indication in the first PUCCH is regarded as an SR-like.</w:t>
      </w:r>
    </w:p>
    <w:p>
      <w:pPr>
        <w:numPr>
          <w:ilvl w:val="1"/>
          <w:numId w:val="7"/>
        </w:numPr>
        <w:tabs>
          <w:tab w:val="clear" w:pos="576"/>
        </w:tabs>
        <w:snapToGrid w:val="0"/>
        <w:spacing w:before="240" w:beforeLines="100" w:after="120" w:afterLines="50" w:line="288" w:lineRule="auto"/>
        <w:jc w:val="both"/>
        <w:outlineLvl w:val="1"/>
        <w:rPr>
          <w:rFonts w:eastAsia="宋体"/>
          <w:b/>
          <w:bCs/>
          <w:sz w:val="24"/>
          <w:szCs w:val="24"/>
          <w:u w:val="single"/>
        </w:rPr>
      </w:pPr>
      <w:r>
        <w:rPr>
          <w:rFonts w:hint="eastAsia" w:eastAsia="宋体"/>
          <w:b/>
          <w:bCs/>
          <w:sz w:val="24"/>
          <w:szCs w:val="24"/>
          <w:lang w:val="en-US" w:eastAsia="zh-CN"/>
        </w:rPr>
        <w:t>Association between the first and second UL channel in Mode-B</w:t>
      </w:r>
    </w:p>
    <w:p>
      <w:pPr>
        <w:snapToGrid w:val="0"/>
        <w:spacing w:before="72" w:beforeLines="30" w:after="72" w:afterLines="30" w:line="288" w:lineRule="auto"/>
        <w:jc w:val="both"/>
        <w:rPr>
          <w:rFonts w:hint="eastAsia" w:eastAsia="宋体"/>
        </w:rPr>
      </w:pPr>
      <w:r>
        <w:rPr>
          <w:rFonts w:hint="eastAsia" w:eastAsia="宋体"/>
        </w:rPr>
        <w:t>In RAN1#11</w:t>
      </w:r>
      <w:r>
        <w:rPr>
          <w:rFonts w:hint="eastAsia" w:eastAsia="宋体"/>
          <w:lang w:val="en-US" w:eastAsia="zh-CN"/>
        </w:rPr>
        <w:t>7</w:t>
      </w:r>
      <w:r>
        <w:rPr>
          <w:rFonts w:hint="eastAsia" w:eastAsia="宋体"/>
        </w:rPr>
        <w:t xml:space="preserve"> meeting, the following agreement on</w:t>
      </w:r>
      <w:r>
        <w:rPr>
          <w:rFonts w:hint="eastAsia" w:eastAsia="宋体"/>
          <w:lang w:val="en-US" w:eastAsia="zh-CN"/>
        </w:rPr>
        <w:t xml:space="preserve"> UE initiated beam report triggering was </w:t>
      </w:r>
      <w:r>
        <w:rPr>
          <w:rFonts w:hint="eastAsia" w:eastAsia="宋体"/>
        </w:rPr>
        <w:t>endorsed [</w:t>
      </w:r>
      <w:r>
        <w:rPr>
          <w:rFonts w:hint="eastAsia" w:eastAsia="宋体"/>
          <w:lang w:val="en-US" w:eastAsia="zh-CN"/>
        </w:rPr>
        <w:t>2</w:t>
      </w:r>
      <w:r>
        <w:rPr>
          <w:rFonts w:hint="eastAsia" w:eastAsia="宋体"/>
        </w:rPr>
        <w: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numPr>
                <w:ilvl w:val="0"/>
                <w:numId w:val="0"/>
              </w:numPr>
              <w:snapToGrid w:val="0"/>
              <w:spacing w:before="72" w:beforeLines="30" w:after="72" w:afterLines="30" w:line="288" w:lineRule="auto"/>
              <w:jc w:val="both"/>
              <w:rPr>
                <w:rFonts w:hint="eastAsia" w:eastAsia="宋体"/>
                <w:szCs w:val="20"/>
              </w:rPr>
            </w:pPr>
            <w:r>
              <w:rPr>
                <w:rFonts w:ascii="Times" w:hAnsi="Times" w:eastAsia="等线" w:cs="Times"/>
                <w:b/>
                <w:bCs/>
                <w:u w:val="single"/>
                <w:lang w:val="en-US" w:eastAsia="zh-CN"/>
              </w:rPr>
              <w:t>Agreement</w:t>
            </w:r>
          </w:p>
          <w:p>
            <w:pPr>
              <w:numPr>
                <w:ilvl w:val="0"/>
                <w:numId w:val="0"/>
              </w:numPr>
              <w:snapToGrid w:val="0"/>
              <w:spacing w:before="72" w:beforeLines="30" w:after="72" w:afterLines="30" w:line="288" w:lineRule="auto"/>
              <w:jc w:val="both"/>
              <w:rPr>
                <w:rFonts w:hint="eastAsia" w:eastAsia="宋体"/>
                <w:szCs w:val="20"/>
              </w:rPr>
            </w:pPr>
            <w:r>
              <w:rPr>
                <w:rFonts w:hint="eastAsia" w:eastAsia="宋体"/>
                <w:szCs w:val="20"/>
              </w:rPr>
              <w:t>Regarding the triggering event determination for Event 2:</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If within a time window (which is configurable), the number of Event-2 instance(s) for at least one same new beam is greater than or equal to a configurable number M, UE initiated beam report occurs.</w:t>
            </w:r>
          </w:p>
          <w:p>
            <w:pPr>
              <w:numPr>
                <w:ilvl w:val="1"/>
                <w:numId w:val="9"/>
              </w:numPr>
              <w:snapToGrid w:val="0"/>
              <w:spacing w:before="72" w:beforeLines="30" w:after="72" w:afterLines="30" w:line="288" w:lineRule="auto"/>
              <w:ind w:left="1157" w:leftChars="0" w:hanging="482"/>
              <w:jc w:val="both"/>
              <w:rPr>
                <w:rFonts w:hint="eastAsia"/>
                <w:szCs w:val="20"/>
              </w:rPr>
            </w:pPr>
            <w:r>
              <w:rPr>
                <w:rFonts w:hint="eastAsia"/>
                <w:szCs w:val="20"/>
              </w:rPr>
              <w:t>Note: Event-2 instance for a new beam is determined if the L1-RSRP of the new beam becomes a threshold value better than the current beam</w:t>
            </w:r>
          </w:p>
          <w:p>
            <w:pPr>
              <w:numPr>
                <w:ilvl w:val="0"/>
                <w:numId w:val="0"/>
              </w:numPr>
              <w:snapToGrid w:val="0"/>
              <w:spacing w:before="72" w:beforeLines="30" w:after="72" w:afterLines="30" w:line="288" w:lineRule="auto"/>
              <w:jc w:val="both"/>
              <w:rPr>
                <w:rFonts w:hint="eastAsia"/>
                <w:szCs w:val="20"/>
              </w:rPr>
            </w:pPr>
            <w:r>
              <w:rPr>
                <w:rFonts w:hint="eastAsia"/>
                <w:szCs w:val="20"/>
              </w:rPr>
              <w:t>Above feature is subject to UE capability.</w:t>
            </w:r>
          </w:p>
          <w:p>
            <w:pPr>
              <w:numPr>
                <w:ilvl w:val="0"/>
                <w:numId w:val="9"/>
              </w:numPr>
              <w:snapToGrid w:val="0"/>
              <w:spacing w:before="72" w:beforeLines="30" w:after="72" w:afterLines="30" w:line="288" w:lineRule="auto"/>
              <w:ind w:left="737" w:hanging="482"/>
              <w:jc w:val="both"/>
              <w:rPr>
                <w:rFonts w:hint="eastAsia"/>
                <w:szCs w:val="20"/>
              </w:rPr>
            </w:pPr>
            <w:r>
              <w:rPr>
                <w:rFonts w:hint="eastAsia"/>
                <w:szCs w:val="20"/>
              </w:rPr>
              <w:t>Basic feature: Once the L1-RSRP of the new beam becomes a threshold value better than the current beam, UE initiated beam report occurs</w:t>
            </w:r>
          </w:p>
          <w:p>
            <w:pPr>
              <w:numPr>
                <w:ilvl w:val="0"/>
                <w:numId w:val="0"/>
              </w:numPr>
              <w:snapToGrid w:val="0"/>
              <w:spacing w:before="72" w:beforeLines="30" w:after="72" w:afterLines="30" w:line="288" w:lineRule="auto"/>
              <w:jc w:val="both"/>
              <w:rPr>
                <w:rFonts w:hint="eastAsia"/>
                <w:szCs w:val="20"/>
              </w:rPr>
            </w:pPr>
            <w:r>
              <w:rPr>
                <w:rFonts w:hint="eastAsia"/>
                <w:szCs w:val="20"/>
              </w:rPr>
              <w:t>FFS: Whether the above is captured in RAN1 or RAN2 specification.</w:t>
            </w:r>
          </w:p>
        </w:tc>
      </w:tr>
    </w:tbl>
    <w:p>
      <w:pPr>
        <w:snapToGrid w:val="0"/>
        <w:spacing w:before="289" w:beforeLines="80" w:after="72" w:afterLines="30" w:line="288" w:lineRule="auto"/>
        <w:jc w:val="both"/>
        <w:rPr>
          <w:rFonts w:hint="eastAsia" w:eastAsia="宋体"/>
          <w:lang w:val="en-US" w:eastAsia="zh-CN"/>
        </w:rPr>
      </w:pPr>
      <w:r>
        <w:rPr>
          <w:rFonts w:hint="eastAsia" w:eastAsia="宋体"/>
          <w:lang w:val="en-US" w:eastAsia="zh-CN"/>
        </w:rPr>
        <w:t xml:space="preserve">According to the agreement on UEIBR triggering based on the number of trigger event instance within a time window, it can be considered that the UEIBR triggering mechanism is analogous to the BFD triggering mechanism where a counter is configured to count the number of event instances and a timer is used to close or restart the time window. </w:t>
      </w:r>
    </w:p>
    <w:p>
      <w:pPr>
        <w:snapToGrid w:val="0"/>
        <w:spacing w:before="72" w:beforeLines="30" w:after="72" w:afterLines="30" w:line="288" w:lineRule="auto"/>
        <w:jc w:val="both"/>
        <w:rPr>
          <w:rFonts w:hint="default" w:eastAsia="宋体"/>
          <w:lang w:val="en-US" w:eastAsia="zh-CN"/>
        </w:rPr>
      </w:pPr>
      <w:r>
        <w:rPr>
          <w:rFonts w:hint="eastAsia" w:eastAsia="宋体"/>
          <w:lang w:val="en-US" w:eastAsia="zh-CN"/>
        </w:rPr>
        <w:t>In addition, generally UE behaviors related to counting are not specified by RAN1, hence it should be up to RAN2 to specify the UE initiated beam reporting triggering procedure.</w:t>
      </w:r>
    </w:p>
    <w:p>
      <w:pPr>
        <w:snapToGrid w:val="0"/>
        <w:spacing w:before="72" w:beforeLines="30" w:after="72" w:afterLines="30" w:line="288" w:lineRule="auto"/>
        <w:jc w:val="both"/>
        <w:rPr>
          <w:rFonts w:hint="eastAsia" w:eastAsia="宋体"/>
          <w:b w:val="0"/>
          <w:bCs w:val="0"/>
          <w:i/>
          <w:iCs/>
          <w:lang w:val="en-US" w:eastAsia="zh-CN"/>
        </w:rPr>
      </w:pPr>
      <w:r>
        <w:rPr>
          <w:rFonts w:hint="eastAsia" w:eastAsia="宋体"/>
          <w:b/>
          <w:bCs/>
          <w:i/>
          <w:iCs/>
          <w:lang w:val="en-US" w:eastAsia="zh-CN"/>
        </w:rPr>
        <w:t>Proposal 15:</w:t>
      </w:r>
      <w:r>
        <w:rPr>
          <w:rFonts w:hint="eastAsia" w:eastAsia="宋体"/>
          <w:b w:val="0"/>
          <w:bCs w:val="0"/>
          <w:i/>
          <w:iCs/>
          <w:lang w:val="en-US" w:eastAsia="zh-CN"/>
        </w:rPr>
        <w:t xml:space="preserve"> Regarding the UE initiated beam reporting procedure based on accumulated number of event instances within a time window, support that the legacy BFD/BFR procedure can be taken as a starting point.</w:t>
      </w:r>
    </w:p>
    <w:p>
      <w:pPr>
        <w:numPr>
          <w:ilvl w:val="0"/>
          <w:numId w:val="11"/>
        </w:numPr>
        <w:snapToGrid w:val="0"/>
        <w:spacing w:before="72" w:beforeLines="30" w:after="72" w:afterLines="30" w:line="288" w:lineRule="auto"/>
        <w:jc w:val="both"/>
        <w:rPr>
          <w:rFonts w:hint="eastAsia" w:eastAsia="宋体"/>
          <w:b w:val="0"/>
          <w:bCs w:val="0"/>
          <w:i/>
          <w:iCs/>
          <w:lang w:val="en-US" w:eastAsia="zh-CN"/>
        </w:rPr>
      </w:pPr>
      <w:r>
        <w:rPr>
          <w:rFonts w:hint="eastAsia" w:eastAsia="宋体"/>
          <w:b w:val="0"/>
          <w:bCs w:val="0"/>
          <w:i/>
          <w:iCs/>
          <w:lang w:val="en-US" w:eastAsia="zh-CN"/>
        </w:rPr>
        <w:t>It is up to RAN2 to decide the details in terms of timer/counter of event triggering filtering.</w:t>
      </w:r>
    </w:p>
    <w:p>
      <w:pPr>
        <w:snapToGrid w:val="0"/>
        <w:spacing w:before="72" w:beforeLines="30" w:after="72" w:afterLines="30" w:line="288" w:lineRule="auto"/>
        <w:jc w:val="both"/>
        <w:rPr>
          <w:rFonts w:hint="eastAsia" w:eastAsia="宋体"/>
          <w:lang w:val="en-US" w:eastAsia="zh-CN"/>
        </w:rPr>
      </w:pPr>
      <w:r>
        <w:rPr>
          <w:rFonts w:hint="eastAsia" w:eastAsia="宋体"/>
          <w:lang w:val="en-US" w:eastAsia="zh-CN"/>
        </w:rPr>
        <w:t>Regarding the UE initiated beam report triggering procedure, RAN1 may need to consider the association between the first and second UL channel.</w:t>
      </w:r>
    </w:p>
    <w:p>
      <w:pPr>
        <w:snapToGrid w:val="0"/>
        <w:spacing w:before="72" w:beforeLines="30" w:after="72" w:afterLines="30" w:line="288" w:lineRule="auto"/>
        <w:jc w:val="both"/>
        <w:rPr>
          <w:rFonts w:hint="eastAsia" w:eastAsia="宋体"/>
          <w:lang w:val="en-US" w:eastAsia="zh-CN"/>
        </w:rPr>
      </w:pPr>
      <w:r>
        <w:rPr>
          <w:rFonts w:hint="eastAsia" w:eastAsia="宋体"/>
          <w:lang w:val="en-US" w:eastAsia="zh-CN"/>
        </w:rPr>
        <w:t>In an example as shown in Figure 6 for Mode-B, upon the triggering of a UEIBR, the UE transmits a first PUCCH and a second UL channel on the corresponding valid transmission occasions.</w:t>
      </w:r>
    </w:p>
    <w:p>
      <w:pPr>
        <w:snapToGrid w:val="0"/>
        <w:spacing w:before="72" w:beforeLines="30" w:after="72" w:afterLines="30" w:line="288" w:lineRule="auto"/>
        <w:jc w:val="center"/>
        <w:rPr>
          <w:rFonts w:hint="eastAsia" w:eastAsia="宋体"/>
          <w:lang w:val="en-US" w:eastAsia="zh-CN"/>
        </w:rPr>
      </w:pPr>
      <w:r>
        <w:rPr>
          <w:rFonts w:hint="eastAsia" w:eastAsia="宋体"/>
          <w:lang w:val="en-US" w:eastAsia="zh-CN"/>
        </w:rPr>
        <w:drawing>
          <wp:inline distT="0" distB="0" distL="114300" distR="114300">
            <wp:extent cx="3648075" cy="2409825"/>
            <wp:effectExtent l="0" t="0" r="9525" b="9525"/>
            <wp:docPr id="2" name="图片 2" descr="UEIBRtrigg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EIBRtriggering"/>
                    <pic:cNvPicPr>
                      <a:picLocks noChangeAspect="1"/>
                    </pic:cNvPicPr>
                  </pic:nvPicPr>
                  <pic:blipFill>
                    <a:blip r:embed="rId14"/>
                    <a:stretch>
                      <a:fillRect/>
                    </a:stretch>
                  </pic:blipFill>
                  <pic:spPr>
                    <a:xfrm>
                      <a:off x="0" y="0"/>
                      <a:ext cx="3648075" cy="2409825"/>
                    </a:xfrm>
                    <a:prstGeom prst="rect">
                      <a:avLst/>
                    </a:prstGeom>
                  </pic:spPr>
                </pic:pic>
              </a:graphicData>
            </a:graphic>
          </wp:inline>
        </w:drawing>
      </w:r>
    </w:p>
    <w:p>
      <w:pPr>
        <w:snapToGrid w:val="0"/>
        <w:spacing w:before="72" w:beforeLines="30" w:after="72" w:afterLines="30" w:line="288" w:lineRule="auto"/>
        <w:jc w:val="center"/>
        <w:rPr>
          <w:rFonts w:hint="default" w:eastAsia="宋体"/>
          <w:lang w:val="en-US" w:eastAsia="zh-CN"/>
        </w:rPr>
      </w:pPr>
      <w:r>
        <w:rPr>
          <w:rFonts w:hint="eastAsia" w:eastAsia="宋体"/>
          <w:b/>
          <w:bCs/>
          <w:lang w:val="en-US" w:eastAsia="zh-CN"/>
        </w:rPr>
        <w:t>Figure 6</w:t>
      </w:r>
      <w:r>
        <w:rPr>
          <w:rFonts w:hint="eastAsia" w:eastAsia="宋体"/>
          <w:lang w:val="en-US" w:eastAsia="zh-CN"/>
        </w:rPr>
        <w:t xml:space="preserve"> UEIBR triggering and UL signaling transmission</w:t>
      </w:r>
    </w:p>
    <w:p>
      <w:pPr>
        <w:pStyle w:val="111"/>
        <w:widowControl w:val="0"/>
        <w:numPr>
          <w:ilvl w:val="1"/>
          <w:numId w:val="23"/>
        </w:numPr>
        <w:spacing w:before="72" w:beforeLines="30" w:after="72" w:afterLines="30" w:line="288" w:lineRule="auto"/>
        <w:ind w:left="780" w:hanging="400" w:firstLineChars="0"/>
        <w:jc w:val="both"/>
        <w:rPr>
          <w:rFonts w:hint="default" w:eastAsia="宋体"/>
          <w:lang w:val="en-US" w:eastAsia="zh-CN"/>
        </w:rPr>
      </w:pPr>
      <w:r>
        <w:rPr>
          <w:rFonts w:hint="eastAsia" w:eastAsia="宋体"/>
          <w:lang w:val="en-US" w:eastAsia="zh-CN"/>
        </w:rPr>
        <w:t>Since the first TO for the first PUCCH is invalid as it is dropped or conflicted with DL symbols, UE has to transmit the first PUCCH in the next valid TO (e.g., the 2</w:t>
      </w:r>
      <w:r>
        <w:rPr>
          <w:rFonts w:hint="eastAsia" w:eastAsia="宋体"/>
          <w:vertAlign w:val="superscript"/>
          <w:lang w:val="en-US" w:eastAsia="zh-CN"/>
        </w:rPr>
        <w:t>nd</w:t>
      </w:r>
      <w:r>
        <w:rPr>
          <w:rFonts w:hint="eastAsia" w:eastAsia="宋体"/>
          <w:lang w:val="en-US" w:eastAsia="zh-CN"/>
        </w:rPr>
        <w:t xml:space="preserve"> TO).</w:t>
      </w:r>
    </w:p>
    <w:p>
      <w:pPr>
        <w:pStyle w:val="111"/>
        <w:widowControl w:val="0"/>
        <w:numPr>
          <w:ilvl w:val="2"/>
          <w:numId w:val="23"/>
        </w:numPr>
        <w:spacing w:before="72" w:beforeLines="30" w:after="72" w:afterLines="30" w:line="288" w:lineRule="auto"/>
        <w:ind w:left="1180" w:hanging="400" w:firstLineChars="0"/>
        <w:jc w:val="both"/>
        <w:rPr>
          <w:rFonts w:hint="default" w:eastAsia="宋体"/>
          <w:lang w:val="en-US" w:eastAsia="zh-CN"/>
        </w:rPr>
      </w:pPr>
      <w:r>
        <w:rPr>
          <w:rFonts w:hint="eastAsia" w:eastAsia="宋体"/>
          <w:lang w:val="en-US" w:eastAsia="zh-CN"/>
        </w:rPr>
        <w:t>After transmission of the first PUCCH, UE transmits UEIBR in a valid TO for the second UL channel.</w:t>
      </w:r>
    </w:p>
    <w:p>
      <w:pPr>
        <w:numPr>
          <w:ilvl w:val="2"/>
          <w:numId w:val="23"/>
        </w:numPr>
        <w:snapToGrid w:val="0"/>
        <w:spacing w:before="72" w:beforeLines="30" w:after="72" w:afterLines="30" w:line="288" w:lineRule="auto"/>
        <w:ind w:left="1180" w:leftChars="0" w:hanging="400" w:firstLineChars="0"/>
        <w:jc w:val="both"/>
        <w:rPr>
          <w:rFonts w:hint="default" w:eastAsia="宋体"/>
          <w:b w:val="0"/>
          <w:bCs w:val="0"/>
          <w:i w:val="0"/>
          <w:iCs w:val="0"/>
          <w:u w:val="none"/>
          <w:lang w:val="en-US" w:eastAsia="zh-CN"/>
        </w:rPr>
      </w:pPr>
      <w:r>
        <w:rPr>
          <w:rFonts w:hint="eastAsia" w:eastAsia="宋体"/>
          <w:b w:val="0"/>
          <w:bCs w:val="0"/>
          <w:i w:val="0"/>
          <w:iCs w:val="0"/>
          <w:u w:val="none"/>
          <w:lang w:val="en-US" w:eastAsia="zh-CN"/>
        </w:rPr>
        <w:t>Case-a: Same periodicity between the first PUCCH and the second UL channel is applied</w:t>
      </w:r>
    </w:p>
    <w:p>
      <w:pPr>
        <w:numPr>
          <w:ilvl w:val="3"/>
          <w:numId w:val="23"/>
        </w:numPr>
        <w:snapToGrid w:val="0"/>
        <w:spacing w:before="72" w:beforeLines="30" w:after="72" w:afterLines="30" w:line="288" w:lineRule="auto"/>
        <w:ind w:left="1580" w:leftChars="0" w:hanging="400" w:firstLineChars="0"/>
        <w:jc w:val="both"/>
        <w:rPr>
          <w:rFonts w:hint="default" w:eastAsia="宋体"/>
          <w:b w:val="0"/>
          <w:bCs w:val="0"/>
          <w:i w:val="0"/>
          <w:iCs w:val="0"/>
          <w:u w:val="none"/>
          <w:lang w:val="en-US" w:eastAsia="zh-CN"/>
        </w:rPr>
      </w:pPr>
      <w:r>
        <w:rPr>
          <w:rFonts w:hint="eastAsia" w:eastAsia="宋体"/>
          <w:b w:val="0"/>
          <w:bCs w:val="0"/>
          <w:i w:val="0"/>
          <w:iCs w:val="0"/>
          <w:u w:val="none"/>
          <w:lang w:val="en-US" w:eastAsia="zh-CN"/>
        </w:rPr>
        <w:t>In such case, when the 2</w:t>
      </w:r>
      <w:r>
        <w:rPr>
          <w:rFonts w:hint="eastAsia" w:eastAsia="宋体"/>
          <w:b w:val="0"/>
          <w:bCs w:val="0"/>
          <w:i w:val="0"/>
          <w:iCs w:val="0"/>
          <w:u w:val="none"/>
          <w:vertAlign w:val="superscript"/>
          <w:lang w:val="en-US" w:eastAsia="zh-CN"/>
        </w:rPr>
        <w:t>nd</w:t>
      </w:r>
      <w:r>
        <w:rPr>
          <w:rFonts w:hint="eastAsia" w:eastAsia="宋体"/>
          <w:b w:val="0"/>
          <w:bCs w:val="0"/>
          <w:i w:val="0"/>
          <w:iCs w:val="0"/>
          <w:u w:val="none"/>
          <w:lang w:val="en-US" w:eastAsia="zh-CN"/>
        </w:rPr>
        <w:t xml:space="preserve"> TO of the second UL channel is invalid due to collision handling or TDD configuration, UE can transmit the UEIBR on the 3</w:t>
      </w:r>
      <w:r>
        <w:rPr>
          <w:rFonts w:hint="eastAsia" w:eastAsia="宋体"/>
          <w:b w:val="0"/>
          <w:bCs w:val="0"/>
          <w:i w:val="0"/>
          <w:iCs w:val="0"/>
          <w:u w:val="none"/>
          <w:vertAlign w:val="superscript"/>
          <w:lang w:val="en-US" w:eastAsia="zh-CN"/>
        </w:rPr>
        <w:t>rd</w:t>
      </w:r>
      <w:r>
        <w:rPr>
          <w:rFonts w:hint="eastAsia" w:eastAsia="宋体"/>
          <w:b w:val="0"/>
          <w:bCs w:val="0"/>
          <w:i w:val="0"/>
          <w:iCs w:val="0"/>
          <w:u w:val="none"/>
          <w:lang w:val="en-US" w:eastAsia="zh-CN"/>
        </w:rPr>
        <w:t xml:space="preserve"> TO.</w:t>
      </w:r>
    </w:p>
    <w:p>
      <w:pPr>
        <w:numPr>
          <w:ilvl w:val="2"/>
          <w:numId w:val="23"/>
        </w:numPr>
        <w:snapToGrid w:val="0"/>
        <w:spacing w:before="72" w:beforeLines="30" w:after="72" w:afterLines="30" w:line="288" w:lineRule="auto"/>
        <w:ind w:left="1180" w:leftChars="0" w:hanging="400" w:firstLineChars="0"/>
        <w:jc w:val="both"/>
        <w:rPr>
          <w:rFonts w:hint="default" w:eastAsia="宋体"/>
          <w:b w:val="0"/>
          <w:bCs w:val="0"/>
          <w:i w:val="0"/>
          <w:iCs w:val="0"/>
          <w:u w:val="none"/>
          <w:lang w:val="en-US" w:eastAsia="zh-CN"/>
        </w:rPr>
      </w:pPr>
      <w:r>
        <w:rPr>
          <w:rFonts w:hint="eastAsia" w:eastAsia="宋体"/>
          <w:b w:val="0"/>
          <w:bCs w:val="0"/>
          <w:i w:val="0"/>
          <w:iCs w:val="0"/>
          <w:u w:val="none"/>
          <w:lang w:val="en-US" w:eastAsia="zh-CN"/>
        </w:rPr>
        <w:t xml:space="preserve">Case-b: </w:t>
      </w:r>
      <w:r>
        <w:rPr>
          <w:rFonts w:hint="default" w:eastAsia="宋体"/>
          <w:b w:val="0"/>
          <w:bCs w:val="0"/>
          <w:i w:val="0"/>
          <w:iCs w:val="0"/>
          <w:u w:val="none"/>
          <w:lang w:val="en-US" w:eastAsia="zh-CN"/>
        </w:rPr>
        <w:t>Larger periodicity of the first PUCCH</w:t>
      </w:r>
      <w:r>
        <w:rPr>
          <w:rFonts w:hint="eastAsia" w:eastAsia="宋体"/>
          <w:b w:val="0"/>
          <w:bCs w:val="0"/>
          <w:i w:val="0"/>
          <w:iCs w:val="0"/>
          <w:u w:val="none"/>
          <w:lang w:val="en-US" w:eastAsia="zh-CN"/>
        </w:rPr>
        <w:t xml:space="preserve"> over the second UL channel is applied</w:t>
      </w:r>
    </w:p>
    <w:p>
      <w:pPr>
        <w:numPr>
          <w:ilvl w:val="3"/>
          <w:numId w:val="23"/>
        </w:numPr>
        <w:snapToGrid w:val="0"/>
        <w:spacing w:before="72" w:beforeLines="30" w:after="72" w:afterLines="30" w:line="288" w:lineRule="auto"/>
        <w:ind w:left="1580" w:leftChars="0" w:hanging="400" w:firstLineChars="0"/>
        <w:jc w:val="both"/>
        <w:rPr>
          <w:rFonts w:hint="default" w:eastAsia="宋体"/>
          <w:b w:val="0"/>
          <w:bCs w:val="0"/>
          <w:i w:val="0"/>
          <w:iCs w:val="0"/>
          <w:u w:val="none"/>
          <w:lang w:val="en-US" w:eastAsia="zh-CN"/>
        </w:rPr>
      </w:pPr>
      <w:r>
        <w:rPr>
          <w:rFonts w:hint="eastAsia" w:eastAsia="宋体"/>
          <w:b w:val="0"/>
          <w:bCs w:val="0"/>
          <w:i w:val="0"/>
          <w:iCs w:val="0"/>
          <w:u w:val="none"/>
          <w:lang w:val="en-US" w:eastAsia="zh-CN"/>
        </w:rPr>
        <w:t>In such case, more transmission occasions for the second UL channel can be used by the UE, thereby the report latency of UEIBR can be reduced. Furthermore, UE can repetitively transmit UEIBRs in multiple transmission occasions for reliability improvement.</w:t>
      </w:r>
    </w:p>
    <w:p>
      <w:pPr>
        <w:numPr>
          <w:ilvl w:val="2"/>
          <w:numId w:val="23"/>
        </w:numPr>
        <w:snapToGrid w:val="0"/>
        <w:spacing w:before="72" w:beforeLines="30" w:after="72" w:afterLines="30" w:line="288" w:lineRule="auto"/>
        <w:ind w:left="1180" w:leftChars="0" w:hanging="400" w:firstLineChars="0"/>
        <w:jc w:val="both"/>
        <w:rPr>
          <w:rFonts w:hint="default" w:eastAsia="宋体"/>
          <w:b w:val="0"/>
          <w:bCs w:val="0"/>
          <w:i w:val="0"/>
          <w:iCs w:val="0"/>
          <w:u w:val="none"/>
          <w:lang w:val="en-US" w:eastAsia="zh-CN"/>
        </w:rPr>
      </w:pPr>
      <w:r>
        <w:rPr>
          <w:rFonts w:hint="eastAsia" w:eastAsia="宋体"/>
          <w:b w:val="0"/>
          <w:bCs w:val="0"/>
          <w:i w:val="0"/>
          <w:iCs w:val="0"/>
          <w:u w:val="none"/>
          <w:lang w:val="en-US" w:eastAsia="zh-CN"/>
        </w:rPr>
        <w:t xml:space="preserve">Case-c: </w:t>
      </w:r>
      <w:r>
        <w:rPr>
          <w:rFonts w:hint="default" w:eastAsia="宋体"/>
          <w:b w:val="0"/>
          <w:bCs w:val="0"/>
          <w:i w:val="0"/>
          <w:iCs w:val="0"/>
          <w:u w:val="none"/>
          <w:lang w:val="en-US" w:eastAsia="zh-CN"/>
        </w:rPr>
        <w:t>Larger periodicity of the second UL channel</w:t>
      </w:r>
      <w:r>
        <w:rPr>
          <w:rFonts w:hint="eastAsia" w:eastAsia="宋体"/>
          <w:b w:val="0"/>
          <w:bCs w:val="0"/>
          <w:i w:val="0"/>
          <w:iCs w:val="0"/>
          <w:u w:val="none"/>
          <w:lang w:val="en-US" w:eastAsia="zh-CN"/>
        </w:rPr>
        <w:t xml:space="preserve"> over the first PUCCH is applied</w:t>
      </w:r>
    </w:p>
    <w:p>
      <w:pPr>
        <w:numPr>
          <w:ilvl w:val="3"/>
          <w:numId w:val="23"/>
        </w:numPr>
        <w:snapToGrid w:val="0"/>
        <w:spacing w:before="72" w:beforeLines="30" w:after="72" w:afterLines="30" w:line="288" w:lineRule="auto"/>
        <w:ind w:left="1580" w:leftChars="0" w:hanging="400" w:firstLineChars="0"/>
        <w:jc w:val="both"/>
        <w:rPr>
          <w:rFonts w:hint="eastAsia" w:eastAsia="宋体"/>
          <w:i w:val="0"/>
          <w:iCs w:val="0"/>
          <w:lang w:val="en-US" w:eastAsia="zh-CN"/>
        </w:rPr>
      </w:pPr>
      <w:r>
        <w:rPr>
          <w:rFonts w:hint="eastAsia" w:eastAsia="宋体"/>
          <w:b w:val="0"/>
          <w:bCs w:val="0"/>
          <w:i w:val="0"/>
          <w:iCs w:val="0"/>
          <w:u w:val="none"/>
          <w:lang w:val="en-US" w:eastAsia="zh-CN"/>
        </w:rPr>
        <w:t>Denser transmission occasions of the first PUCCH may be helpful to reduce missing of the first PUCCH, but noted that the event might be triggered within a period of time, and the counter of trigger event instance can be continuously larger than the maximum number, the first PUCCH transmission and UEIBR transmission on the second UL channel can be triggered in multiple times. It can be foreseen that the benefit of repetitive transmissions of the first PUCCH may be marginal. Besides, the report latency in such case can be larger than the other two cases.</w:t>
      </w:r>
    </w:p>
    <w:p>
      <w:pPr>
        <w:numPr>
          <w:ilvl w:val="2"/>
          <w:numId w:val="23"/>
        </w:numPr>
        <w:snapToGrid w:val="0"/>
        <w:spacing w:before="72" w:beforeLines="30" w:after="72" w:afterLines="30" w:line="288" w:lineRule="auto"/>
        <w:ind w:left="1180" w:leftChars="0" w:hanging="400" w:firstLineChars="0"/>
        <w:jc w:val="both"/>
        <w:rPr>
          <w:rFonts w:hint="default" w:eastAsia="宋体"/>
          <w:i w:val="0"/>
          <w:iCs w:val="0"/>
          <w:lang w:val="en-US" w:eastAsia="zh-CN"/>
        </w:rPr>
      </w:pPr>
      <w:r>
        <w:rPr>
          <w:rFonts w:hint="eastAsia" w:eastAsia="宋体"/>
          <w:b w:val="0"/>
          <w:bCs w:val="0"/>
          <w:i w:val="0"/>
          <w:iCs w:val="0"/>
          <w:u w:val="none"/>
          <w:lang w:val="en-US" w:eastAsia="zh-CN"/>
        </w:rPr>
        <w:t>Overall, the flexibility of individually configuring the periodicity of the first PUCCH and the second UL channel should be supported.</w:t>
      </w:r>
    </w:p>
    <w:p>
      <w:pPr>
        <w:numPr>
          <w:ilvl w:val="1"/>
          <w:numId w:val="23"/>
        </w:numPr>
        <w:snapToGrid w:val="0"/>
        <w:spacing w:before="72" w:beforeLines="30" w:after="72" w:afterLines="30" w:line="288" w:lineRule="auto"/>
        <w:ind w:left="780" w:leftChars="0" w:hanging="400" w:firstLineChars="0"/>
        <w:jc w:val="both"/>
        <w:rPr>
          <w:rFonts w:hint="default" w:eastAsia="宋体"/>
          <w:i w:val="0"/>
          <w:iCs w:val="0"/>
          <w:lang w:val="en-US" w:eastAsia="zh-CN"/>
        </w:rPr>
      </w:pPr>
      <w:r>
        <w:rPr>
          <w:rFonts w:hint="eastAsia" w:eastAsia="宋体"/>
          <w:b w:val="0"/>
          <w:bCs w:val="0"/>
          <w:i w:val="0"/>
          <w:iCs w:val="0"/>
          <w:u w:val="none"/>
          <w:lang w:val="en-US" w:eastAsia="zh-CN"/>
        </w:rPr>
        <w:t>Moreover, it is essential to discuss the necessity of repetitive transmissions of the second UL channel in response to a single trigger event instance.</w:t>
      </w:r>
    </w:p>
    <w:p>
      <w:pPr>
        <w:numPr>
          <w:ilvl w:val="2"/>
          <w:numId w:val="23"/>
        </w:numPr>
        <w:snapToGrid w:val="0"/>
        <w:spacing w:before="72" w:beforeLines="30" w:after="72" w:afterLines="30" w:line="288" w:lineRule="auto"/>
        <w:ind w:left="1180" w:leftChars="0" w:hanging="400" w:firstLineChars="0"/>
        <w:jc w:val="both"/>
        <w:rPr>
          <w:rFonts w:hint="default" w:eastAsia="宋体"/>
          <w:i w:val="0"/>
          <w:iCs w:val="0"/>
          <w:lang w:val="en-US" w:eastAsia="zh-CN"/>
        </w:rPr>
      </w:pPr>
      <w:r>
        <w:rPr>
          <w:rFonts w:hint="eastAsia" w:eastAsia="宋体"/>
          <w:b w:val="0"/>
          <w:bCs w:val="0"/>
          <w:i w:val="0"/>
          <w:iCs w:val="0"/>
          <w:u w:val="none"/>
          <w:lang w:val="en-US" w:eastAsia="zh-CN"/>
        </w:rPr>
        <w:t>For instance, as per the periodicity configuration case (b) in Figure 6, whether the UE can be allowed to transmit the UEIBR repetitively on multiple TOs (e.g., 5</w:t>
      </w:r>
      <w:r>
        <w:rPr>
          <w:rFonts w:hint="eastAsia" w:eastAsia="宋体"/>
          <w:b w:val="0"/>
          <w:bCs w:val="0"/>
          <w:i w:val="0"/>
          <w:iCs w:val="0"/>
          <w:u w:val="none"/>
          <w:vertAlign w:val="superscript"/>
          <w:lang w:val="en-US" w:eastAsia="zh-CN"/>
        </w:rPr>
        <w:t>th</w:t>
      </w:r>
      <w:r>
        <w:rPr>
          <w:rFonts w:hint="eastAsia" w:eastAsia="宋体"/>
          <w:b w:val="0"/>
          <w:bCs w:val="0"/>
          <w:i w:val="0"/>
          <w:iCs w:val="0"/>
          <w:u w:val="none"/>
          <w:lang w:val="en-US" w:eastAsia="zh-CN"/>
        </w:rPr>
        <w:t>, 6</w:t>
      </w:r>
      <w:r>
        <w:rPr>
          <w:rFonts w:hint="eastAsia" w:eastAsia="宋体"/>
          <w:b w:val="0"/>
          <w:bCs w:val="0"/>
          <w:i w:val="0"/>
          <w:iCs w:val="0"/>
          <w:u w:val="none"/>
          <w:vertAlign w:val="superscript"/>
          <w:lang w:val="en-US" w:eastAsia="zh-CN"/>
        </w:rPr>
        <w:t>th</w:t>
      </w:r>
      <w:r>
        <w:rPr>
          <w:rFonts w:hint="eastAsia" w:eastAsia="宋体"/>
          <w:b w:val="0"/>
          <w:bCs w:val="0"/>
          <w:i w:val="0"/>
          <w:iCs w:val="0"/>
          <w:u w:val="none"/>
          <w:lang w:val="en-US" w:eastAsia="zh-CN"/>
        </w:rPr>
        <w:t>, etc.).</w:t>
      </w:r>
    </w:p>
    <w:p>
      <w:pPr>
        <w:numPr>
          <w:ilvl w:val="2"/>
          <w:numId w:val="23"/>
        </w:numPr>
        <w:snapToGrid w:val="0"/>
        <w:spacing w:before="72" w:beforeLines="30" w:after="72" w:afterLines="30" w:line="288" w:lineRule="auto"/>
        <w:ind w:left="1180" w:leftChars="0" w:hanging="400" w:firstLineChars="0"/>
        <w:jc w:val="both"/>
        <w:rPr>
          <w:rFonts w:hint="default" w:eastAsia="宋体"/>
          <w:i w:val="0"/>
          <w:iCs w:val="0"/>
          <w:lang w:val="en-US" w:eastAsia="zh-CN"/>
        </w:rPr>
      </w:pPr>
      <w:r>
        <w:rPr>
          <w:rFonts w:hint="eastAsia" w:eastAsia="宋体"/>
          <w:b w:val="0"/>
          <w:bCs w:val="0"/>
          <w:i w:val="0"/>
          <w:iCs w:val="0"/>
          <w:u w:val="none"/>
          <w:lang w:val="en-US" w:eastAsia="zh-CN"/>
        </w:rPr>
        <w:t xml:space="preserve">For these repetitive transmissions in response to the same trigger event instance, the report contents remain identical However, it should be noted that the counter based mechanism is inherently designed to support multiple UEIBR transmissions to enhance reliability. </w:t>
      </w:r>
      <w:r>
        <w:rPr>
          <w:rFonts w:hint="eastAsia" w:eastAsia="宋体"/>
          <w:b w:val="0"/>
          <w:bCs/>
          <w:lang w:val="en-US" w:eastAsia="zh-CN"/>
        </w:rPr>
        <w:t xml:space="preserve">When the trigger event condition can be satisfied over a period of time, </w:t>
      </w:r>
      <w:r>
        <w:rPr>
          <w:rFonts w:hint="eastAsia" w:eastAsia="宋体"/>
          <w:b w:val="0"/>
          <w:bCs w:val="0"/>
          <w:i w:val="0"/>
          <w:iCs w:val="0"/>
          <w:u w:val="none"/>
          <w:lang w:val="en-US" w:eastAsia="zh-CN"/>
        </w:rPr>
        <w:t>trigger event instances occurs continuously (i.e., t</w:t>
      </w:r>
      <w:r>
        <w:rPr>
          <w:rFonts w:hint="eastAsia" w:eastAsia="宋体"/>
          <w:b w:val="0"/>
          <w:bCs/>
          <w:lang w:val="en-US" w:eastAsia="zh-CN"/>
        </w:rPr>
        <w:t xml:space="preserve">he counter is incremented continuously). Consequently, the UE-initiated beam report can be triggered multiple times, with each report associated with a distinct trigger event instance or RS measurement value occurring at different times. </w:t>
      </w:r>
      <w:r>
        <w:rPr>
          <w:rFonts w:hint="eastAsia" w:eastAsia="宋体"/>
          <w:b w:val="0"/>
          <w:bCs w:val="0"/>
          <w:i w:val="0"/>
          <w:iCs w:val="0"/>
          <w:u w:val="none"/>
          <w:lang w:val="en-US" w:eastAsia="zh-CN"/>
        </w:rPr>
        <w:t>Therefore, the need for repetitive transmissions in response to a single trigger event instance can be eliminated.</w:t>
      </w:r>
    </w:p>
    <w:p>
      <w:pPr>
        <w:numPr>
          <w:ilvl w:val="0"/>
          <w:numId w:val="0"/>
        </w:numPr>
        <w:snapToGrid w:val="0"/>
        <w:spacing w:before="72" w:beforeLines="30" w:after="72" w:afterLines="30" w:line="288" w:lineRule="auto"/>
        <w:jc w:val="both"/>
        <w:rPr>
          <w:rFonts w:hint="eastAsia" w:eastAsia="宋体"/>
          <w:b w:val="0"/>
          <w:bCs w:val="0"/>
          <w:i/>
          <w:iCs/>
          <w:lang w:val="en-US" w:eastAsia="zh-CN"/>
        </w:rPr>
      </w:pPr>
      <w:r>
        <w:rPr>
          <w:rFonts w:hint="eastAsia" w:eastAsia="宋体"/>
          <w:b/>
          <w:bCs/>
          <w:i/>
          <w:iCs/>
          <w:lang w:val="en-US" w:eastAsia="zh-CN"/>
        </w:rPr>
        <w:t>Proposal 16:</w:t>
      </w:r>
      <w:r>
        <w:rPr>
          <w:rFonts w:hint="eastAsia" w:eastAsia="宋体"/>
          <w:i/>
          <w:iCs/>
          <w:lang w:val="en-US" w:eastAsia="zh-CN"/>
        </w:rPr>
        <w:t xml:space="preserve"> Regarding the UL channel transmissions in response to triggering of the UE initiated beam report, support </w:t>
      </w:r>
      <w:r>
        <w:rPr>
          <w:rFonts w:hint="eastAsia" w:eastAsia="宋体"/>
          <w:i/>
          <w:lang w:val="en-US" w:eastAsia="zh-CN"/>
        </w:rPr>
        <w:t>that UE transmits the first PUCCH and the second UL channel in independent and valid transmission occasions</w:t>
      </w:r>
      <w:r>
        <w:rPr>
          <w:rFonts w:hint="eastAsia" w:eastAsia="宋体"/>
          <w:i/>
          <w:iCs/>
          <w:lang w:val="en-US" w:eastAsia="zh-CN"/>
        </w:rPr>
        <w:t>.</w:t>
      </w:r>
    </w:p>
    <w:p>
      <w:pPr>
        <w:numPr>
          <w:ilvl w:val="0"/>
          <w:numId w:val="11"/>
        </w:numPr>
        <w:snapToGrid w:val="0"/>
        <w:spacing w:before="72" w:beforeLines="30" w:after="72" w:afterLines="30" w:line="288" w:lineRule="auto"/>
        <w:jc w:val="both"/>
        <w:rPr>
          <w:rFonts w:hint="eastAsia" w:eastAsia="宋体"/>
          <w:b w:val="0"/>
          <w:bCs w:val="0"/>
          <w:i/>
          <w:iCs/>
          <w:lang w:val="en-US" w:eastAsia="zh-CN"/>
        </w:rPr>
      </w:pPr>
      <w:r>
        <w:rPr>
          <w:rFonts w:hint="eastAsia" w:eastAsia="宋体"/>
          <w:i/>
          <w:iCs/>
          <w:lang w:val="en-US" w:eastAsia="zh-CN"/>
        </w:rPr>
        <w:t xml:space="preserve">Transmission occasions </w:t>
      </w:r>
      <w:r>
        <w:rPr>
          <w:rFonts w:hint="eastAsia" w:eastAsia="宋体"/>
          <w:i/>
          <w:iCs/>
        </w:rPr>
        <w:t xml:space="preserve">for the first PUCCH and the second UL channel are </w:t>
      </w:r>
      <w:r>
        <w:rPr>
          <w:rFonts w:hint="default" w:eastAsia="宋体"/>
          <w:i/>
          <w:iCs/>
          <w:lang w:val="en-US"/>
        </w:rPr>
        <w:t xml:space="preserve">individually </w:t>
      </w:r>
      <w:r>
        <w:rPr>
          <w:rFonts w:hint="eastAsia" w:eastAsia="宋体"/>
          <w:i/>
          <w:iCs/>
          <w:lang w:eastAsia="zh-CN"/>
        </w:rPr>
        <w:t>d</w:t>
      </w:r>
      <w:r>
        <w:rPr>
          <w:rFonts w:hint="eastAsia" w:eastAsia="宋体"/>
          <w:i/>
          <w:iCs/>
          <w:lang w:val="en-US" w:eastAsia="zh-CN"/>
        </w:rPr>
        <w:t>etermined based on the independent periodicities.</w:t>
      </w:r>
    </w:p>
    <w:p>
      <w:pPr>
        <w:numPr>
          <w:ilvl w:val="0"/>
          <w:numId w:val="11"/>
        </w:numPr>
        <w:snapToGrid w:val="0"/>
        <w:spacing w:before="72" w:beforeLines="30" w:after="72" w:afterLines="30" w:line="288" w:lineRule="auto"/>
        <w:jc w:val="both"/>
        <w:rPr>
          <w:rFonts w:hint="eastAsia" w:eastAsia="宋体"/>
          <w:b w:val="0"/>
          <w:bCs w:val="0"/>
          <w:i/>
          <w:iCs/>
          <w:lang w:val="en-US" w:eastAsia="zh-CN"/>
        </w:rPr>
      </w:pPr>
      <w:r>
        <w:rPr>
          <w:rFonts w:hint="eastAsia" w:eastAsia="宋体"/>
          <w:i/>
          <w:iCs/>
          <w:lang w:val="en-US" w:eastAsia="zh-CN"/>
        </w:rPr>
        <w:t>A transmission occasion for the second UL channel is valid when it is delivered after a transmission occasion for the first PUCCH.</w:t>
      </w:r>
    </w:p>
    <w:p>
      <w:pPr>
        <w:numPr>
          <w:ilvl w:val="1"/>
          <w:numId w:val="11"/>
        </w:numPr>
        <w:snapToGrid w:val="0"/>
        <w:spacing w:before="72" w:beforeLines="30" w:after="72" w:afterLines="30" w:line="288" w:lineRule="auto"/>
        <w:ind w:left="840" w:hanging="420"/>
        <w:jc w:val="both"/>
        <w:rPr>
          <w:rFonts w:hint="eastAsia" w:eastAsia="宋体"/>
          <w:b w:val="0"/>
          <w:bCs w:val="0"/>
          <w:i/>
          <w:iCs/>
          <w:lang w:val="en-US" w:eastAsia="zh-CN"/>
        </w:rPr>
      </w:pPr>
      <w:r>
        <w:rPr>
          <w:rFonts w:hint="eastAsia" w:eastAsia="宋体"/>
          <w:i/>
          <w:iCs/>
          <w:lang w:val="en-US" w:eastAsia="zh-CN"/>
        </w:rPr>
        <w:t>FFS: Whether and how to specify the time gap between a valid transmission occasion for the first PUCCH and that for the second UL channel.</w:t>
      </w:r>
    </w:p>
    <w:p>
      <w:pPr>
        <w:numPr>
          <w:ilvl w:val="0"/>
          <w:numId w:val="11"/>
        </w:numPr>
        <w:snapToGrid w:val="0"/>
        <w:spacing w:before="72" w:beforeLines="30" w:after="72" w:afterLines="30" w:line="288" w:lineRule="auto"/>
        <w:ind w:left="420" w:leftChars="0" w:hanging="420"/>
        <w:jc w:val="both"/>
        <w:rPr>
          <w:rFonts w:hint="eastAsia" w:eastAsia="宋体"/>
          <w:i/>
          <w:iCs/>
          <w:lang w:val="en-US" w:eastAsia="zh-CN"/>
        </w:rPr>
      </w:pPr>
      <w:r>
        <w:rPr>
          <w:rFonts w:hint="eastAsia" w:eastAsia="宋体"/>
          <w:i/>
          <w:iCs/>
          <w:lang w:val="en-US" w:eastAsia="zh-CN"/>
        </w:rPr>
        <w:t>Not support repetitive UEIBR transmissions for a single trigger event instance, i.e., the UE transmits UEIBR on only one valid transmission occasion for the second UL channel after the first PUCCH transmission.</w:t>
      </w:r>
    </w:p>
    <w:p>
      <w:pPr>
        <w:numPr>
          <w:ilvl w:val="1"/>
          <w:numId w:val="7"/>
        </w:numPr>
        <w:tabs>
          <w:tab w:val="clear" w:pos="576"/>
        </w:tabs>
        <w:snapToGrid w:val="0"/>
        <w:spacing w:before="240" w:beforeLines="100" w:after="120" w:afterLines="50" w:line="288" w:lineRule="auto"/>
        <w:ind w:left="0" w:firstLine="0"/>
        <w:jc w:val="both"/>
        <w:outlineLvl w:val="1"/>
        <w:rPr>
          <w:rFonts w:hint="default" w:eastAsia="宋体"/>
          <w:b w:val="0"/>
          <w:bCs w:val="0"/>
          <w:i/>
          <w:iCs/>
          <w:lang w:val="en-US" w:eastAsia="zh-CN"/>
        </w:rPr>
      </w:pPr>
      <w:r>
        <w:rPr>
          <w:rFonts w:hint="eastAsia" w:eastAsia="宋体"/>
          <w:b/>
          <w:bCs/>
          <w:sz w:val="24"/>
          <w:szCs w:val="24"/>
        </w:rPr>
        <w:t>Other left-over issues</w:t>
      </w:r>
    </w:p>
    <w:p>
      <w:pPr>
        <w:numPr>
          <w:ilvl w:val="0"/>
          <w:numId w:val="24"/>
        </w:numPr>
        <w:snapToGrid w:val="0"/>
        <w:spacing w:before="72" w:beforeLines="30" w:after="72" w:afterLines="30" w:line="288" w:lineRule="auto"/>
        <w:ind w:left="420" w:leftChars="0" w:hanging="420" w:firstLineChars="0"/>
        <w:jc w:val="both"/>
        <w:rPr>
          <w:rFonts w:hint="eastAsia" w:eastAsia="宋体"/>
          <w:lang w:val="en-US" w:eastAsia="zh-CN"/>
        </w:rPr>
      </w:pPr>
      <w:r>
        <w:rPr>
          <w:rFonts w:hint="eastAsia" w:eastAsia="宋体"/>
          <w:b/>
          <w:bCs/>
          <w:u w:val="single"/>
          <w:lang w:val="en-US" w:eastAsia="zh-CN"/>
        </w:rPr>
        <w:t>Prohibition of the first PUCCH transmissions</w:t>
      </w:r>
    </w:p>
    <w:p>
      <w:pPr>
        <w:pStyle w:val="111"/>
        <w:widowControl w:val="0"/>
        <w:numPr>
          <w:ilvl w:val="0"/>
          <w:numId w:val="0"/>
        </w:numPr>
        <w:spacing w:before="72" w:beforeLines="30" w:after="72" w:afterLines="30" w:line="288" w:lineRule="auto"/>
        <w:ind w:left="0" w:leftChars="0"/>
        <w:jc w:val="both"/>
        <w:rPr>
          <w:rFonts w:hint="eastAsia" w:eastAsia="宋体"/>
          <w:lang w:val="en-US" w:eastAsia="zh-CN"/>
        </w:rPr>
      </w:pPr>
      <w:r>
        <w:rPr>
          <w:rFonts w:hint="eastAsia" w:eastAsia="宋体"/>
          <w:lang w:val="en-US" w:eastAsia="zh-CN"/>
        </w:rPr>
        <w:t>In legacy, a prohibit timer is specified to avoid frequent SR transmissions in consecutive transmission occasions, where UE does not transmit the SR when the timer is running even if the SR is triggered, and UE starts the timer after an SR transmission on a valid PUCCH resource.</w:t>
      </w:r>
    </w:p>
    <w:p>
      <w:pPr>
        <w:pStyle w:val="111"/>
        <w:widowControl w:val="0"/>
        <w:numPr>
          <w:ilvl w:val="0"/>
          <w:numId w:val="0"/>
        </w:numPr>
        <w:spacing w:before="72" w:beforeLines="30" w:after="72" w:afterLines="30" w:line="288" w:lineRule="auto"/>
        <w:ind w:left="0" w:leftChars="0"/>
        <w:jc w:val="both"/>
        <w:rPr>
          <w:rFonts w:hint="eastAsia" w:eastAsia="宋体"/>
          <w:lang w:val="en-US" w:eastAsia="zh-CN"/>
        </w:rPr>
      </w:pPr>
      <w:r>
        <w:rPr>
          <w:rFonts w:hint="eastAsia" w:eastAsia="宋体"/>
          <w:lang w:val="en-US" w:eastAsia="zh-CN"/>
        </w:rPr>
        <w:t>Similarly, the prohibition mechanism should be applied to the first PUCCH transmission, especially if it is associated with an SR. However, scenarios may arise where the first PUCCH is transmitted in a valid TO and a valid TO for the second UL channel can be available after the next valid TO for the first PUCCH (i.e., 2</w:t>
      </w:r>
      <w:r>
        <w:rPr>
          <w:rFonts w:hint="eastAsia" w:eastAsia="宋体"/>
          <w:vertAlign w:val="superscript"/>
          <w:lang w:val="en-US" w:eastAsia="zh-CN"/>
        </w:rPr>
        <w:t>nd</w:t>
      </w:r>
      <w:r>
        <w:rPr>
          <w:rFonts w:hint="eastAsia" w:eastAsia="宋体"/>
          <w:lang w:val="en-US" w:eastAsia="zh-CN"/>
        </w:rPr>
        <w:t xml:space="preserve"> TO for the first PUCCH and 3</w:t>
      </w:r>
      <w:r>
        <w:rPr>
          <w:rFonts w:hint="eastAsia" w:eastAsia="宋体"/>
          <w:vertAlign w:val="superscript"/>
          <w:lang w:val="en-US" w:eastAsia="zh-CN"/>
        </w:rPr>
        <w:t>rd</w:t>
      </w:r>
      <w:r>
        <w:rPr>
          <w:rFonts w:hint="eastAsia" w:eastAsia="宋体"/>
          <w:lang w:val="en-US" w:eastAsia="zh-CN"/>
        </w:rPr>
        <w:t xml:space="preserve"> TO for the second UL channel in Figure 1 regarding case a). It should be discussed whether the first PUCCH should be prohibited after its transmission or after the second UL channel transmission, where the first PUCCH is prohibited at the 3</w:t>
      </w:r>
      <w:r>
        <w:rPr>
          <w:rFonts w:hint="eastAsia" w:eastAsia="宋体"/>
          <w:vertAlign w:val="superscript"/>
          <w:lang w:val="en-US" w:eastAsia="zh-CN"/>
        </w:rPr>
        <w:t>rd</w:t>
      </w:r>
      <w:r>
        <w:rPr>
          <w:rFonts w:hint="eastAsia" w:eastAsia="宋体"/>
          <w:lang w:val="en-US" w:eastAsia="zh-CN"/>
        </w:rPr>
        <w:t xml:space="preserve"> TO for the former but not for the latter.</w:t>
      </w:r>
    </w:p>
    <w:p>
      <w:pPr>
        <w:snapToGrid w:val="0"/>
        <w:spacing w:before="72" w:beforeLines="30" w:after="72" w:afterLines="30" w:line="288" w:lineRule="auto"/>
        <w:jc w:val="both"/>
        <w:rPr>
          <w:rFonts w:hint="default" w:eastAsia="宋体"/>
          <w:lang w:val="en-US" w:eastAsia="zh-CN"/>
        </w:rPr>
      </w:pPr>
      <w:r>
        <w:rPr>
          <w:rFonts w:hint="eastAsia" w:eastAsia="宋体"/>
          <w:b w:val="0"/>
          <w:bCs w:val="0"/>
          <w:i w:val="0"/>
          <w:iCs w:val="0"/>
          <w:lang w:val="en-US" w:eastAsia="zh-CN"/>
        </w:rPr>
        <w:t>In Mode A, the transmission occasion of the second UL channel depends on reception of the DCI format scheduling an uplink resource for the corresponding UEIBR, hence the reliable transmission of the first PUCCH through repetitive transmissions is vital. The UE may transmit the first PUCCH in consecutive valid transmission occasions until the DCI format is received or until the corresponding UEIBR is transmitted.</w:t>
      </w:r>
    </w:p>
    <w:p>
      <w:pPr>
        <w:pStyle w:val="111"/>
        <w:widowControl w:val="0"/>
        <w:numPr>
          <w:ilvl w:val="0"/>
          <w:numId w:val="0"/>
        </w:numPr>
        <w:spacing w:before="72" w:beforeLines="30" w:after="72" w:afterLines="30" w:line="288" w:lineRule="auto"/>
        <w:jc w:val="both"/>
        <w:rPr>
          <w:rFonts w:hint="default" w:eastAsia="宋体"/>
          <w:i/>
          <w:iCs/>
          <w:lang w:val="en-US" w:eastAsia="zh-CN"/>
        </w:rPr>
      </w:pPr>
      <w:r>
        <w:rPr>
          <w:rFonts w:hint="eastAsia" w:eastAsia="宋体"/>
          <w:b/>
          <w:bCs/>
          <w:i/>
          <w:iCs/>
          <w:lang w:val="en-US" w:eastAsia="zh-CN"/>
        </w:rPr>
        <w:t>Proposal 17:</w:t>
      </w:r>
      <w:r>
        <w:rPr>
          <w:rFonts w:hint="eastAsia" w:eastAsia="宋体"/>
          <w:i/>
          <w:iCs/>
          <w:lang w:val="en-US" w:eastAsia="zh-CN"/>
        </w:rPr>
        <w:t xml:space="preserve"> Regarding transmission of the first PUCCH in response to triggering of a UE-initiated beam report, further study the prohibit timer if the first PUCCH is associated with an SR.</w:t>
      </w:r>
    </w:p>
    <w:p>
      <w:pPr>
        <w:numPr>
          <w:ilvl w:val="0"/>
          <w:numId w:val="24"/>
        </w:numPr>
        <w:snapToGrid w:val="0"/>
        <w:spacing w:before="72" w:beforeLines="30" w:after="72" w:afterLines="30" w:line="288" w:lineRule="auto"/>
        <w:ind w:left="420" w:leftChars="0" w:hanging="420" w:firstLineChars="0"/>
        <w:jc w:val="both"/>
        <w:rPr>
          <w:rFonts w:hint="default" w:eastAsia="宋体"/>
          <w:b/>
          <w:bCs/>
          <w:u w:val="single"/>
          <w:lang w:val="en-US" w:eastAsia="zh-CN"/>
        </w:rPr>
      </w:pPr>
      <w:r>
        <w:rPr>
          <w:rFonts w:hint="eastAsia" w:eastAsia="宋体"/>
          <w:b/>
          <w:bCs/>
          <w:u w:val="single"/>
          <w:lang w:val="en-US" w:eastAsia="zh-CN"/>
        </w:rPr>
        <w:t>Transmission of the second UL channel in response to a single UEIBR triggering instance</w:t>
      </w:r>
    </w:p>
    <w:p>
      <w:pPr>
        <w:pStyle w:val="111"/>
        <w:widowControl w:val="0"/>
        <w:numPr>
          <w:ilvl w:val="0"/>
          <w:numId w:val="0"/>
        </w:numPr>
        <w:spacing w:before="72" w:beforeLines="30" w:after="72" w:afterLines="30" w:line="288" w:lineRule="auto"/>
        <w:ind w:left="-20" w:leftChars="0"/>
        <w:jc w:val="both"/>
        <w:rPr>
          <w:rFonts w:hint="default" w:eastAsia="宋体"/>
          <w:b w:val="0"/>
          <w:bCs/>
          <w:lang w:val="en-US" w:eastAsia="zh-CN"/>
        </w:rPr>
      </w:pPr>
      <w:r>
        <w:rPr>
          <w:rFonts w:hint="eastAsia" w:eastAsia="宋体"/>
          <w:b w:val="0"/>
          <w:bCs/>
          <w:lang w:val="en-US" w:eastAsia="zh-CN"/>
        </w:rPr>
        <w:t>In the counter based beam report triggering procedure, if the condition of the trigger event can be satisfied over a period of time, the counter can be incremented continuously, allowing for the continuous triggering of UE initiated beam reports. Generally, the UE should transmit at least one UEIBR upon each triggering instance of the UEIBR (e.g., each time the counter being larger than equal to the maximum number). The critical issue is how to stop the transmission or triggering of a given UEIBR, and the following options can be considered.</w:t>
      </w:r>
    </w:p>
    <w:p>
      <w:pPr>
        <w:pStyle w:val="111"/>
        <w:widowControl w:val="0"/>
        <w:numPr>
          <w:ilvl w:val="1"/>
          <w:numId w:val="25"/>
        </w:numPr>
        <w:spacing w:before="72" w:beforeLines="30" w:after="72" w:afterLines="30" w:line="288" w:lineRule="auto"/>
        <w:ind w:left="780" w:leftChars="0" w:hanging="400" w:firstLineChars="0"/>
        <w:jc w:val="both"/>
        <w:rPr>
          <w:rFonts w:hint="default" w:eastAsia="宋体"/>
          <w:lang w:val="en-US" w:eastAsia="zh-CN"/>
        </w:rPr>
      </w:pPr>
      <w:r>
        <w:rPr>
          <w:rFonts w:hint="eastAsia" w:eastAsia="宋体"/>
          <w:lang w:val="en-US" w:eastAsia="zh-CN"/>
        </w:rPr>
        <w:t>Option-1: One-shot transmission</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UE resets the procedure of UE initiated/event-driven beam report (e.g., by setting the counter to 0) once transmitting the UEIBR in response to the previous report occurrence.</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 xml:space="preserve">In such case, we have to suffer lower reliability as the UEIBR transmission may be unsuccessfully received. </w:t>
      </w:r>
    </w:p>
    <w:p>
      <w:pPr>
        <w:pStyle w:val="111"/>
        <w:widowControl w:val="0"/>
        <w:numPr>
          <w:ilvl w:val="1"/>
          <w:numId w:val="25"/>
        </w:numPr>
        <w:spacing w:before="72" w:beforeLines="30" w:after="72" w:afterLines="30" w:line="288" w:lineRule="auto"/>
        <w:ind w:left="780" w:leftChars="0" w:hanging="400" w:firstLineChars="0"/>
        <w:jc w:val="both"/>
        <w:rPr>
          <w:rFonts w:hint="default" w:eastAsia="宋体"/>
          <w:lang w:val="en-US" w:eastAsia="zh-CN"/>
        </w:rPr>
      </w:pPr>
      <w:r>
        <w:rPr>
          <w:rFonts w:hint="eastAsia" w:eastAsia="宋体"/>
          <w:lang w:val="en-US" w:eastAsia="zh-CN"/>
        </w:rPr>
        <w:t>Option-2: Multiple transmissions without NW response</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 xml:space="preserve">UE </w:t>
      </w:r>
      <w:r>
        <w:rPr>
          <w:rFonts w:eastAsia="宋体"/>
        </w:rPr>
        <w:t>resets the procedure of UE initiated/event-driven beam report</w:t>
      </w:r>
      <w:r>
        <w:rPr>
          <w:rFonts w:hint="eastAsia" w:eastAsia="宋体"/>
          <w:lang w:val="en-US" w:eastAsia="zh-CN"/>
        </w:rPr>
        <w:t xml:space="preserve"> after transmitting the UEIBR a configured number of times.</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In such case, the UE may deliver redundant UEIBR transmissions if some previous UEIBR transmissions have already been successfully received by the network.</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 xml:space="preserve">Nevertheless, since the reporting is based on non-filtered measurement values, the multiple beam reports can provide comprehensive information about beam quality over an extended period, which can be beneficial for the beam management. </w:t>
      </w:r>
    </w:p>
    <w:p>
      <w:pPr>
        <w:pStyle w:val="111"/>
        <w:widowControl w:val="0"/>
        <w:numPr>
          <w:ilvl w:val="1"/>
          <w:numId w:val="25"/>
        </w:numPr>
        <w:spacing w:before="72" w:beforeLines="30" w:after="72" w:afterLines="30" w:line="288" w:lineRule="auto"/>
        <w:ind w:left="780" w:leftChars="0" w:hanging="400" w:firstLineChars="0"/>
        <w:jc w:val="both"/>
        <w:rPr>
          <w:rFonts w:hint="default" w:eastAsia="宋体"/>
          <w:lang w:val="en-US" w:eastAsia="zh-CN"/>
        </w:rPr>
      </w:pPr>
      <w:r>
        <w:rPr>
          <w:rFonts w:hint="eastAsia" w:eastAsia="宋体"/>
          <w:lang w:val="en-US" w:eastAsia="zh-CN"/>
        </w:rPr>
        <w:t>Option-3: Multiple transmissions with NW response</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In the legacy BFR triggering procedure, when the UE receives a PDCCH addressed to C-RNTI indicating uplink grant for a new transmission for the HARQ process used for the transmission of the MAC CE for BFR which contains beam failure recovery information, the BFI_COUNTER is set to 0.</w:t>
      </w:r>
    </w:p>
    <w:p>
      <w:pPr>
        <w:pStyle w:val="111"/>
        <w:widowControl w:val="0"/>
        <w:numPr>
          <w:ilvl w:val="2"/>
          <w:numId w:val="25"/>
        </w:numPr>
        <w:spacing w:before="72" w:beforeLines="30" w:after="72" w:afterLines="30" w:line="288" w:lineRule="auto"/>
        <w:ind w:left="1180" w:leftChars="0" w:hanging="400" w:firstLineChars="0"/>
        <w:jc w:val="both"/>
        <w:rPr>
          <w:rFonts w:hint="default" w:eastAsia="宋体"/>
          <w:lang w:val="en-US" w:eastAsia="zh-CN"/>
        </w:rPr>
      </w:pPr>
      <w:r>
        <w:rPr>
          <w:rFonts w:hint="eastAsia" w:eastAsia="宋体"/>
          <w:lang w:val="en-US" w:eastAsia="zh-CN"/>
        </w:rPr>
        <w:t>Likewise, a NW response to indicate the UE to cancel triggering of a UEIBR should be introduced.</w:t>
      </w:r>
    </w:p>
    <w:p>
      <w:pPr>
        <w:pStyle w:val="111"/>
        <w:widowControl w:val="0"/>
        <w:numPr>
          <w:ilvl w:val="0"/>
          <w:numId w:val="0"/>
        </w:numPr>
        <w:spacing w:before="72" w:beforeLines="30" w:after="72" w:afterLines="30" w:line="288" w:lineRule="auto"/>
        <w:jc w:val="both"/>
        <w:rPr>
          <w:rFonts w:hint="default" w:eastAsia="宋体"/>
          <w:lang w:val="en-US" w:eastAsia="zh-CN"/>
        </w:rPr>
      </w:pPr>
      <w:r>
        <w:rPr>
          <w:rFonts w:hint="eastAsia" w:eastAsia="宋体"/>
          <w:lang w:val="en-US" w:eastAsia="zh-CN"/>
        </w:rPr>
        <w:t xml:space="preserve">Furthermore, by referring to the legacy BFR procedure, in response to reconfiguration of a UEIBR or change of reference signals for evaluation, the counter associated with the corresponding UEIBR should be reset. </w:t>
      </w:r>
    </w:p>
    <w:p>
      <w:pPr>
        <w:pStyle w:val="111"/>
        <w:widowControl w:val="0"/>
        <w:numPr>
          <w:ilvl w:val="0"/>
          <w:numId w:val="0"/>
        </w:numPr>
        <w:spacing w:before="72" w:beforeLines="30" w:after="72" w:afterLines="30" w:line="288" w:lineRule="auto"/>
        <w:jc w:val="both"/>
        <w:rPr>
          <w:rFonts w:hint="eastAsia" w:eastAsia="宋体"/>
          <w:i/>
          <w:iCs/>
          <w:lang w:val="en-US" w:eastAsia="zh-CN"/>
        </w:rPr>
      </w:pPr>
      <w:r>
        <w:rPr>
          <w:rFonts w:hint="eastAsia" w:eastAsia="宋体"/>
          <w:b/>
          <w:bCs/>
          <w:i/>
          <w:iCs/>
          <w:lang w:val="en-US" w:eastAsia="zh-CN"/>
        </w:rPr>
        <w:t>Proposal 18:</w:t>
      </w:r>
      <w:r>
        <w:rPr>
          <w:rFonts w:hint="eastAsia" w:eastAsia="宋体"/>
          <w:i/>
          <w:iCs/>
          <w:lang w:val="en-US" w:eastAsia="zh-CN"/>
        </w:rPr>
        <w:t xml:space="preserve"> Regarding UE initiated beam report triggering procedure based on counting the trigger event instance, consider the following alternatives to cancel/stop the beam report triggering.</w:t>
      </w:r>
    </w:p>
    <w:p>
      <w:pPr>
        <w:numPr>
          <w:ilvl w:val="0"/>
          <w:numId w:val="11"/>
        </w:numPr>
        <w:snapToGrid w:val="0"/>
        <w:spacing w:before="72" w:beforeLines="30" w:after="72" w:afterLines="30" w:line="288" w:lineRule="auto"/>
        <w:jc w:val="both"/>
        <w:rPr>
          <w:rFonts w:hint="eastAsia" w:eastAsia="宋体"/>
          <w:i/>
          <w:lang w:val="en-US" w:eastAsia="zh-CN"/>
        </w:rPr>
      </w:pPr>
      <w:r>
        <w:rPr>
          <w:rFonts w:hint="eastAsia" w:eastAsia="宋体"/>
          <w:i/>
          <w:lang w:val="en-US" w:eastAsia="zh-CN"/>
        </w:rPr>
        <w:t>Alt-1: The triggered UEIBR is canceled/stopped after it is transmitted multiple times.</w:t>
      </w:r>
    </w:p>
    <w:p>
      <w:pPr>
        <w:numPr>
          <w:ilvl w:val="1"/>
          <w:numId w:val="11"/>
        </w:numPr>
        <w:snapToGrid w:val="0"/>
        <w:spacing w:before="72" w:beforeLines="30" w:after="72" w:afterLines="30" w:line="288" w:lineRule="auto"/>
        <w:ind w:left="840"/>
        <w:jc w:val="both"/>
        <w:rPr>
          <w:rFonts w:hint="eastAsia" w:eastAsia="宋体"/>
          <w:i/>
          <w:lang w:val="en-US" w:eastAsia="zh-CN"/>
        </w:rPr>
      </w:pPr>
      <w:r>
        <w:rPr>
          <w:rFonts w:hint="eastAsia" w:eastAsia="宋体"/>
          <w:i/>
          <w:lang w:val="en-US" w:eastAsia="zh-CN"/>
        </w:rPr>
        <w:t>FFS: The number of UEIBR transmissions.</w:t>
      </w:r>
    </w:p>
    <w:p>
      <w:pPr>
        <w:numPr>
          <w:ilvl w:val="0"/>
          <w:numId w:val="11"/>
        </w:numPr>
        <w:snapToGrid w:val="0"/>
        <w:spacing w:before="72" w:beforeLines="30" w:after="72" w:afterLines="30" w:line="288" w:lineRule="auto"/>
        <w:jc w:val="both"/>
        <w:rPr>
          <w:rFonts w:hint="eastAsia" w:eastAsia="宋体"/>
          <w:i/>
          <w:lang w:val="en-US" w:eastAsia="zh-CN"/>
        </w:rPr>
      </w:pPr>
      <w:r>
        <w:rPr>
          <w:rFonts w:hint="eastAsia" w:eastAsia="宋体"/>
          <w:i/>
          <w:lang w:val="en-US" w:eastAsia="zh-CN"/>
        </w:rPr>
        <w:t>Alt-2: The triggered UEIBR is canceled/stopped after a NW response is received.</w:t>
      </w:r>
    </w:p>
    <w:p>
      <w:pPr>
        <w:numPr>
          <w:ilvl w:val="1"/>
          <w:numId w:val="11"/>
        </w:numPr>
        <w:snapToGrid w:val="0"/>
        <w:spacing w:before="72" w:beforeLines="30" w:after="72" w:afterLines="30" w:line="288" w:lineRule="auto"/>
        <w:ind w:left="840" w:leftChars="0" w:hanging="420" w:firstLineChars="0"/>
        <w:jc w:val="both"/>
        <w:rPr>
          <w:rFonts w:hint="eastAsia" w:eastAsia="宋体"/>
          <w:i/>
          <w:lang w:val="en-US" w:eastAsia="zh-CN"/>
        </w:rPr>
      </w:pPr>
      <w:r>
        <w:rPr>
          <w:rFonts w:hint="eastAsia" w:eastAsia="宋体"/>
          <w:i/>
          <w:lang w:val="en-US" w:eastAsia="zh-CN"/>
        </w:rPr>
        <w:t>FFS: The details of NW response.</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hint="eastAsia" w:eastAsia="宋体"/>
          <w:b/>
          <w:sz w:val="28"/>
          <w:szCs w:val="28"/>
        </w:rPr>
        <w:t>Conclusion</w:t>
      </w:r>
    </w:p>
    <w:p>
      <w:pPr>
        <w:pStyle w:val="73"/>
        <w:snapToGrid w:val="0"/>
        <w:spacing w:before="72" w:beforeLines="30" w:after="72" w:afterLines="30" w:line="288" w:lineRule="auto"/>
        <w:jc w:val="both"/>
        <w:rPr>
          <w:rFonts w:eastAsia="t"/>
          <w:sz w:val="20"/>
          <w:lang w:val="en-GB"/>
        </w:rPr>
      </w:pPr>
      <w:bookmarkStart w:id="1" w:name="OLE_LINK25"/>
      <w:r>
        <w:rPr>
          <w:rFonts w:hint="eastAsia" w:eastAsia="t"/>
          <w:sz w:val="20"/>
          <w:lang w:val="en-GB"/>
        </w:rPr>
        <w:t xml:space="preserve">In this contribution, we discuss the potential candidate solutions to </w:t>
      </w:r>
      <w:r>
        <w:rPr>
          <w:rFonts w:hint="eastAsia" w:eastAsia="t"/>
          <w:sz w:val="20"/>
        </w:rPr>
        <w:t xml:space="preserve">support </w:t>
      </w:r>
      <w:r>
        <w:rPr>
          <w:rFonts w:hint="eastAsia"/>
          <w:sz w:val="20"/>
        </w:rPr>
        <w:t xml:space="preserve">UE-initiated beam management </w:t>
      </w:r>
      <w:r>
        <w:rPr>
          <w:rFonts w:hint="eastAsia" w:eastAsia="t"/>
          <w:sz w:val="20"/>
          <w:lang w:val="en-GB"/>
        </w:rPr>
        <w:t>with the following proposals.</w:t>
      </w:r>
      <w:bookmarkEnd w:id="1"/>
    </w:p>
    <w:p>
      <w:pPr>
        <w:pStyle w:val="111"/>
        <w:widowControl w:val="0"/>
        <w:spacing w:before="72" w:beforeLines="30" w:after="72" w:afterLines="30" w:line="288" w:lineRule="auto"/>
        <w:ind w:firstLine="0" w:firstLineChars="0"/>
        <w:jc w:val="both"/>
        <w:rPr>
          <w:rFonts w:hint="eastAsia" w:eastAsia="宋体"/>
          <w:i/>
          <w:lang w:val="en-US" w:eastAsia="zh-CN"/>
        </w:rPr>
      </w:pPr>
      <w:r>
        <w:rPr>
          <w:rFonts w:hint="eastAsia" w:eastAsia="宋体"/>
          <w:b/>
          <w:i/>
          <w:szCs w:val="21"/>
        </w:rPr>
        <w:t>Proposal</w:t>
      </w:r>
      <w:r>
        <w:rPr>
          <w:b/>
          <w:i/>
          <w:szCs w:val="21"/>
        </w:rPr>
        <w:t xml:space="preserve"> </w:t>
      </w:r>
      <w:r>
        <w:rPr>
          <w:rFonts w:hint="eastAsia" w:eastAsia="宋体"/>
          <w:b/>
          <w:i/>
          <w:szCs w:val="21"/>
          <w:lang w:val="en-US" w:eastAsia="zh-CN"/>
        </w:rPr>
        <w:t>1</w:t>
      </w:r>
      <w:r>
        <w:rPr>
          <w:b/>
          <w:i/>
          <w:szCs w:val="21"/>
        </w:rPr>
        <w:t>:</w:t>
      </w:r>
      <w:r>
        <w:rPr>
          <w:bCs/>
          <w:i/>
          <w:szCs w:val="21"/>
        </w:rPr>
        <w:t xml:space="preserve"> </w:t>
      </w:r>
      <w:r>
        <w:rPr>
          <w:rFonts w:hint="eastAsia" w:eastAsia="宋体"/>
          <w:i/>
          <w:szCs w:val="20"/>
        </w:rPr>
        <w:t>Regarding</w:t>
      </w:r>
      <w:r>
        <w:rPr>
          <w:rFonts w:hint="eastAsia" w:eastAsia="宋体"/>
          <w:i/>
          <w:szCs w:val="20"/>
          <w:lang w:val="en-US" w:eastAsia="zh-CN"/>
        </w:rPr>
        <w:t xml:space="preserve"> the explicit measurement </w:t>
      </w:r>
      <w:r>
        <w:rPr>
          <w:rFonts w:hint="eastAsia"/>
          <w:i/>
        </w:rPr>
        <w:t xml:space="preserve">RS </w:t>
      </w:r>
      <w:r>
        <w:rPr>
          <w:rFonts w:hint="eastAsia" w:eastAsia="宋体"/>
          <w:i/>
          <w:lang w:val="en-US" w:eastAsia="zh-CN"/>
        </w:rPr>
        <w:t xml:space="preserve">configuration </w:t>
      </w:r>
      <w:r>
        <w:rPr>
          <w:rFonts w:hint="eastAsia"/>
          <w:i/>
        </w:rPr>
        <w:t>for the new beam</w:t>
      </w:r>
      <w:r>
        <w:rPr>
          <w:rFonts w:hint="eastAsia" w:eastAsia="宋体"/>
          <w:i/>
          <w:lang w:val="en-US" w:eastAsia="zh-CN"/>
        </w:rPr>
        <w:t xml:space="preserve"> </w:t>
      </w:r>
      <w:r>
        <w:rPr>
          <w:rFonts w:hint="eastAsia"/>
          <w:i/>
        </w:rPr>
        <w:t>for Event 2,</w:t>
      </w:r>
      <w:r>
        <w:rPr>
          <w:rFonts w:hint="eastAsia" w:eastAsia="宋体"/>
          <w:i/>
          <w:lang w:val="en-US" w:eastAsia="zh-CN"/>
        </w:rPr>
        <w:t xml:space="preserve"> support Option-1: The RS(s) for new beam(s) are explicitly configured in one RS resource set associated with an CSI reporting configuration.</w:t>
      </w:r>
    </w:p>
    <w:p>
      <w:pPr>
        <w:numPr>
          <w:ilvl w:val="0"/>
          <w:numId w:val="11"/>
        </w:numPr>
        <w:snapToGrid w:val="0"/>
        <w:spacing w:before="72" w:beforeLines="30" w:after="72" w:afterLines="30" w:line="288" w:lineRule="auto"/>
        <w:jc w:val="both"/>
        <w:rPr>
          <w:rFonts w:hint="eastAsia"/>
          <w:i/>
        </w:rPr>
      </w:pPr>
      <w:r>
        <w:rPr>
          <w:rFonts w:hint="eastAsia" w:eastAsia="宋体"/>
          <w:i/>
          <w:lang w:val="en-US" w:eastAsia="zh-CN"/>
        </w:rPr>
        <w:t xml:space="preserve">The RS in the RS resource set can be updated by MAC-CE. </w:t>
      </w:r>
    </w:p>
    <w:p>
      <w:pPr>
        <w:numPr>
          <w:ilvl w:val="0"/>
          <w:numId w:val="11"/>
        </w:numPr>
        <w:snapToGrid w:val="0"/>
        <w:spacing w:before="72" w:beforeLines="30" w:after="72" w:afterLines="30" w:line="288" w:lineRule="auto"/>
        <w:jc w:val="both"/>
        <w:rPr>
          <w:rFonts w:hint="default" w:eastAsia="宋体"/>
          <w:i w:val="0"/>
          <w:iCs w:val="0"/>
          <w:lang w:val="en-US" w:eastAsia="zh-CN"/>
        </w:rPr>
      </w:pPr>
      <w:r>
        <w:rPr>
          <w:rFonts w:hint="eastAsia" w:eastAsia="宋体"/>
          <w:i/>
          <w:iCs/>
        </w:rPr>
        <w:t>Each RS for new beam measurement should be associated with a configured joint/DL TCI state which can be used as the indicated TCI state</w:t>
      </w:r>
      <w:r>
        <w:rPr>
          <w:rFonts w:hint="eastAsia" w:eastAsia="宋体"/>
          <w:i/>
          <w:iCs/>
          <w:lang w:val="en-US" w:eastAsia="zh-CN"/>
        </w:rPr>
        <w:t>.</w:t>
      </w:r>
    </w:p>
    <w:p>
      <w:pPr>
        <w:pStyle w:val="111"/>
        <w:widowControl w:val="0"/>
        <w:spacing w:before="72" w:beforeLines="30" w:after="72" w:afterLines="30" w:line="288" w:lineRule="auto"/>
        <w:ind w:firstLine="0" w:firstLineChars="0"/>
        <w:jc w:val="both"/>
        <w:rPr>
          <w:rFonts w:hint="eastAsia" w:eastAsia="宋体"/>
          <w:i/>
          <w:szCs w:val="20"/>
          <w:lang w:val="en-US" w:eastAsia="zh-CN"/>
        </w:rPr>
      </w:pPr>
      <w:r>
        <w:rPr>
          <w:rFonts w:hint="eastAsia"/>
          <w:b/>
          <w:bCs/>
          <w:i/>
          <w:iCs/>
          <w:szCs w:val="20"/>
        </w:rPr>
        <w:t xml:space="preserve">Proposal </w:t>
      </w:r>
      <w:r>
        <w:rPr>
          <w:rFonts w:hint="eastAsia" w:eastAsia="宋体"/>
          <w:b/>
          <w:bCs/>
          <w:i/>
          <w:iCs/>
          <w:szCs w:val="20"/>
          <w:lang w:val="en-US" w:eastAsia="zh-CN"/>
        </w:rPr>
        <w:t>2</w:t>
      </w:r>
      <w:r>
        <w:rPr>
          <w:rFonts w:hint="eastAsia"/>
          <w:b/>
          <w:bCs/>
          <w:i/>
          <w:iCs/>
          <w:szCs w:val="20"/>
        </w:rPr>
        <w:t xml:space="preserve">: </w:t>
      </w:r>
      <w:r>
        <w:rPr>
          <w:rFonts w:hint="eastAsia" w:eastAsia="宋体"/>
          <w:i/>
          <w:szCs w:val="20"/>
        </w:rPr>
        <w:t xml:space="preserve">Regarding measurement </w:t>
      </w:r>
      <w:r>
        <w:rPr>
          <w:rFonts w:hint="eastAsia" w:eastAsia="宋体"/>
          <w:i/>
          <w:szCs w:val="20"/>
          <w:lang w:val="en-US" w:eastAsia="zh-CN"/>
        </w:rPr>
        <w:t xml:space="preserve">RS determination </w:t>
      </w:r>
      <w:r>
        <w:rPr>
          <w:rFonts w:hint="eastAsia" w:eastAsia="宋体"/>
          <w:i/>
          <w:szCs w:val="20"/>
        </w:rPr>
        <w:t>for the current beam for Event 2</w:t>
      </w:r>
      <w:r>
        <w:rPr>
          <w:rFonts w:hint="eastAsia" w:eastAsia="宋体"/>
          <w:i/>
          <w:szCs w:val="20"/>
          <w:lang w:val="en-US" w:eastAsia="zh-CN"/>
        </w:rPr>
        <w:t xml:space="preserve">, support to introduce an </w:t>
      </w:r>
      <w:r>
        <w:rPr>
          <w:rFonts w:hint="eastAsia" w:eastAsia="宋体"/>
          <w:i/>
        </w:rPr>
        <w:t>explicit RRC parameter</w:t>
      </w:r>
      <w:r>
        <w:rPr>
          <w:rFonts w:hint="eastAsia" w:eastAsia="宋体"/>
          <w:i/>
          <w:szCs w:val="20"/>
        </w:rPr>
        <w:t xml:space="preserve"> </w:t>
      </w:r>
      <w:r>
        <w:rPr>
          <w:rFonts w:hint="eastAsia" w:eastAsia="宋体"/>
          <w:i/>
          <w:szCs w:val="20"/>
          <w:lang w:val="en-US" w:eastAsia="zh-CN"/>
        </w:rPr>
        <w:t>to indicate Scheme-1 or Scheme-2.</w:t>
      </w:r>
    </w:p>
    <w:p>
      <w:pPr>
        <w:numPr>
          <w:ilvl w:val="0"/>
          <w:numId w:val="11"/>
        </w:numPr>
        <w:snapToGrid w:val="0"/>
        <w:spacing w:before="72" w:beforeLines="30" w:after="72" w:afterLines="30" w:line="288" w:lineRule="auto"/>
        <w:jc w:val="both"/>
        <w:rPr>
          <w:rFonts w:hint="default" w:eastAsia="宋体"/>
          <w:i/>
          <w:iCs/>
          <w:lang w:val="en-US" w:eastAsia="zh-CN"/>
        </w:rPr>
      </w:pPr>
      <w:r>
        <w:rPr>
          <w:rFonts w:hint="eastAsia" w:eastAsia="宋体"/>
          <w:i/>
          <w:iCs/>
          <w:lang w:val="en-US" w:eastAsia="zh-CN"/>
        </w:rPr>
        <w:t xml:space="preserve">When </w:t>
      </w:r>
      <w:r>
        <w:rPr>
          <w:rFonts w:hint="default" w:eastAsia="宋体"/>
          <w:i/>
          <w:iCs/>
          <w:lang w:val="en-US" w:eastAsia="zh-CN"/>
        </w:rPr>
        <w:t>only one TRS is configured in the indicated TCI state</w:t>
      </w:r>
      <w:r>
        <w:rPr>
          <w:rFonts w:hint="eastAsia" w:eastAsia="宋体"/>
          <w:i/>
          <w:iCs/>
          <w:lang w:val="en-US" w:eastAsia="zh-CN"/>
        </w:rPr>
        <w:t>, support Option-4, i.e., UE does not expect to be configured to enable Scheme-1 in such case.</w:t>
      </w:r>
    </w:p>
    <w:p>
      <w:pPr>
        <w:pStyle w:val="111"/>
        <w:widowControl w:val="0"/>
        <w:spacing w:before="72" w:beforeLines="30" w:after="72" w:afterLines="30" w:line="288" w:lineRule="auto"/>
        <w:ind w:firstLine="0" w:firstLineChars="0"/>
        <w:jc w:val="both"/>
        <w:rPr>
          <w:rFonts w:eastAsia="宋体"/>
          <w:i/>
          <w:szCs w:val="20"/>
        </w:rPr>
      </w:pPr>
      <w:r>
        <w:rPr>
          <w:rFonts w:hint="eastAsia" w:eastAsia="宋体"/>
          <w:b/>
          <w:i/>
          <w:szCs w:val="21"/>
        </w:rPr>
        <w:t>Proposal</w:t>
      </w:r>
      <w:r>
        <w:rPr>
          <w:b/>
          <w:i/>
          <w:szCs w:val="21"/>
        </w:rPr>
        <w:t xml:space="preserve"> </w:t>
      </w:r>
      <w:r>
        <w:rPr>
          <w:rFonts w:hint="eastAsia" w:eastAsia="宋体"/>
          <w:b/>
          <w:i/>
          <w:szCs w:val="21"/>
          <w:lang w:val="en-US" w:eastAsia="zh-CN"/>
        </w:rPr>
        <w:t>3</w:t>
      </w:r>
      <w:r>
        <w:rPr>
          <w:b/>
          <w:i/>
          <w:szCs w:val="21"/>
        </w:rPr>
        <w:t>:</w:t>
      </w:r>
      <w:r>
        <w:rPr>
          <w:bCs/>
          <w:i/>
          <w:szCs w:val="21"/>
        </w:rPr>
        <w:t xml:space="preserve"> </w:t>
      </w:r>
      <w:r>
        <w:rPr>
          <w:rFonts w:hint="eastAsia" w:eastAsia="宋体"/>
          <w:i/>
          <w:szCs w:val="20"/>
        </w:rPr>
        <w:t xml:space="preserve">On UE-initiated/event-driven beam reporting, </w:t>
      </w:r>
      <w:r>
        <w:rPr>
          <w:rFonts w:hint="eastAsia" w:eastAsia="宋体"/>
          <w:i/>
          <w:szCs w:val="20"/>
          <w:lang w:val="en-US" w:eastAsia="zh-CN"/>
        </w:rPr>
        <w:t xml:space="preserve">in order to timely activate TCI state(s) and reduce TCI state switch delay over new beam(s) identified by Event-2, </w:t>
      </w:r>
      <w:r>
        <w:rPr>
          <w:rFonts w:hint="eastAsia" w:eastAsia="宋体"/>
          <w:i/>
          <w:szCs w:val="20"/>
        </w:rPr>
        <w:t xml:space="preserve">support </w:t>
      </w:r>
      <w:r>
        <w:rPr>
          <w:rFonts w:hint="eastAsia" w:eastAsia="宋体"/>
          <w:i/>
          <w:szCs w:val="20"/>
          <w:lang w:val="en-US" w:eastAsia="zh-CN"/>
        </w:rPr>
        <w:t xml:space="preserve">Event-7c </w:t>
      </w:r>
      <w:r>
        <w:rPr>
          <w:rFonts w:hint="eastAsia" w:eastAsia="宋体"/>
          <w:i/>
          <w:szCs w:val="20"/>
        </w:rPr>
        <w:t>for</w:t>
      </w:r>
      <w:r>
        <w:rPr>
          <w:rFonts w:hint="eastAsia" w:eastAsia="宋体"/>
          <w:i/>
          <w:szCs w:val="20"/>
          <w:lang w:val="en-US" w:eastAsia="zh-CN"/>
        </w:rPr>
        <w:t xml:space="preserve"> the</w:t>
      </w:r>
      <w:r>
        <w:rPr>
          <w:rFonts w:hint="eastAsia" w:eastAsia="宋体"/>
          <w:i/>
          <w:szCs w:val="20"/>
        </w:rPr>
        <w:t xml:space="preserve"> update of activated TCI states.</w:t>
      </w:r>
    </w:p>
    <w:p>
      <w:pPr>
        <w:numPr>
          <w:ilvl w:val="0"/>
          <w:numId w:val="11"/>
        </w:numPr>
        <w:snapToGrid w:val="0"/>
        <w:spacing w:before="72" w:beforeLines="30" w:after="72" w:afterLines="30" w:line="288" w:lineRule="auto"/>
        <w:jc w:val="both"/>
        <w:rPr>
          <w:rFonts w:eastAsia="宋体"/>
          <w:i/>
          <w:iCs/>
        </w:rPr>
      </w:pPr>
      <w:r>
        <w:rPr>
          <w:rFonts w:hint="eastAsia" w:eastAsia="宋体"/>
          <w:i/>
          <w:iCs/>
        </w:rPr>
        <w:t xml:space="preserve">Event-7c: Quality of at least one new beam, such as L1-RSRP, becomes a threshold value better than the RS derived from the activated TCI state with the M-th </w:t>
      </w:r>
      <w:r>
        <w:rPr>
          <w:rFonts w:hint="eastAsia" w:eastAsia="宋体"/>
          <w:i/>
          <w:iCs/>
          <w:lang w:val="en-US" w:eastAsia="zh-CN"/>
        </w:rPr>
        <w:t>worst</w:t>
      </w:r>
      <w:r>
        <w:rPr>
          <w:rFonts w:hint="eastAsia" w:eastAsia="宋体"/>
          <w:i/>
          <w:iCs/>
        </w:rPr>
        <w:t xml:space="preserve"> quality</w:t>
      </w:r>
      <w:r>
        <w:rPr>
          <w:rFonts w:hint="eastAsia" w:eastAsia="宋体"/>
          <w:i/>
          <w:iCs/>
          <w:lang w:val="en-US" w:eastAsia="zh-CN"/>
        </w:rPr>
        <w:t>, where t</w:t>
      </w:r>
      <w:r>
        <w:rPr>
          <w:rFonts w:eastAsia="宋体"/>
          <w:i/>
          <w:iCs/>
        </w:rPr>
        <w:t>he</w:t>
      </w:r>
      <w:r>
        <w:rPr>
          <w:rFonts w:hint="eastAsia" w:eastAsia="宋体"/>
          <w:i/>
          <w:iCs/>
        </w:rPr>
        <w:t xml:space="preserve"> value of M</w:t>
      </w:r>
      <w:r>
        <w:rPr>
          <w:rFonts w:hint="eastAsia" w:eastAsia="宋体"/>
          <w:i/>
          <w:iCs/>
          <w:lang w:val="en-US" w:eastAsia="zh-CN"/>
        </w:rPr>
        <w:t xml:space="preserve"> is configured by RRC</w:t>
      </w:r>
      <w:r>
        <w:rPr>
          <w:rFonts w:hint="eastAsia" w:eastAsia="宋体"/>
          <w:i/>
          <w:iCs/>
        </w:rPr>
        <w:t>.</w:t>
      </w:r>
    </w:p>
    <w:p>
      <w:pPr>
        <w:numPr>
          <w:ilvl w:val="0"/>
          <w:numId w:val="11"/>
        </w:numPr>
        <w:snapToGrid w:val="0"/>
        <w:spacing w:before="72" w:beforeLines="30" w:after="72" w:afterLines="30" w:line="288" w:lineRule="auto"/>
        <w:jc w:val="both"/>
        <w:rPr>
          <w:rFonts w:eastAsia="宋体"/>
          <w:i/>
          <w:iCs/>
        </w:rPr>
      </w:pPr>
      <w:r>
        <w:rPr>
          <w:rFonts w:hint="eastAsia" w:eastAsia="宋体"/>
          <w:i/>
          <w:iCs/>
          <w:lang w:val="en-US" w:eastAsia="zh-CN"/>
        </w:rPr>
        <w:t>FFS: Candidate values of M.</w:t>
      </w:r>
    </w:p>
    <w:p>
      <w:pPr>
        <w:numPr>
          <w:ilvl w:val="0"/>
          <w:numId w:val="11"/>
        </w:numPr>
        <w:snapToGrid w:val="0"/>
        <w:spacing w:before="72" w:beforeLines="30" w:after="72" w:afterLines="30" w:line="288" w:lineRule="auto"/>
        <w:jc w:val="both"/>
        <w:rPr>
          <w:rFonts w:eastAsia="宋体"/>
          <w:i/>
          <w:iCs/>
        </w:rPr>
      </w:pPr>
      <w:r>
        <w:rPr>
          <w:rFonts w:hint="eastAsia" w:eastAsia="宋体"/>
          <w:i/>
          <w:iCs/>
          <w:lang w:val="en-US" w:eastAsia="zh-CN"/>
        </w:rPr>
        <w:t>Note: If a new beam reported based on Event-2 is activated, the TCI state switch delay caused by UE tracking the first SSB can be eliminated.</w:t>
      </w:r>
    </w:p>
    <w:p>
      <w:pPr>
        <w:snapToGrid w:val="0"/>
        <w:spacing w:before="72" w:beforeLines="30" w:after="72" w:afterLines="30" w:line="288" w:lineRule="auto"/>
        <w:jc w:val="both"/>
        <w:rPr>
          <w:rFonts w:hint="eastAsia" w:eastAsia="宋体"/>
          <w:i/>
          <w:iCs/>
        </w:rPr>
      </w:pPr>
      <w:r>
        <w:rPr>
          <w:rFonts w:hint="eastAsia" w:eastAsia="宋体"/>
          <w:b/>
          <w:bCs/>
          <w:i/>
          <w:iCs/>
        </w:rPr>
        <w:t xml:space="preserve">Proposal </w:t>
      </w:r>
      <w:r>
        <w:rPr>
          <w:rFonts w:hint="eastAsia" w:eastAsia="宋体"/>
          <w:b/>
          <w:bCs/>
          <w:i/>
          <w:iCs/>
          <w:lang w:val="en-US" w:eastAsia="zh-CN"/>
        </w:rPr>
        <w:t>4</w:t>
      </w:r>
      <w:r>
        <w:rPr>
          <w:rFonts w:hint="eastAsia" w:eastAsia="宋体"/>
          <w:b/>
          <w:bCs/>
          <w:i/>
          <w:iCs/>
        </w:rPr>
        <w:t>:</w:t>
      </w:r>
      <w:r>
        <w:rPr>
          <w:rFonts w:hint="eastAsia" w:eastAsia="宋体"/>
          <w:i/>
          <w:iCs/>
        </w:rPr>
        <w:t xml:space="preserve"> Regarding UL signaling content(s) </w:t>
      </w:r>
      <w:r>
        <w:rPr>
          <w:rFonts w:hint="eastAsia" w:eastAsia="宋体"/>
          <w:i/>
          <w:iCs/>
          <w:lang w:val="en-US" w:eastAsia="zh-CN"/>
        </w:rPr>
        <w:t xml:space="preserve">of </w:t>
      </w:r>
      <w:r>
        <w:rPr>
          <w:rFonts w:hint="eastAsia" w:eastAsia="宋体"/>
          <w:i/>
          <w:iCs/>
        </w:rPr>
        <w:t>L1-RSRP report format Option-3</w:t>
      </w:r>
      <w:r>
        <w:rPr>
          <w:rFonts w:hint="eastAsia" w:eastAsia="宋体"/>
          <w:i/>
          <w:iCs/>
          <w:lang w:val="en-US" w:eastAsia="zh-CN"/>
        </w:rPr>
        <w:t xml:space="preserve"> depending on </w:t>
      </w:r>
      <w:r>
        <w:rPr>
          <w:rFonts w:hint="eastAsia" w:eastAsia="宋体"/>
          <w:i/>
          <w:iCs/>
        </w:rPr>
        <w:t xml:space="preserve">Event-2, </w:t>
      </w:r>
      <w:r>
        <w:rPr>
          <w:rFonts w:hint="eastAsia" w:eastAsia="宋体"/>
          <w:i/>
          <w:iCs/>
          <w:lang w:val="en-US" w:eastAsia="zh-CN"/>
        </w:rPr>
        <w:t xml:space="preserve">support to include </w:t>
      </w:r>
      <w:r>
        <w:rPr>
          <w:rFonts w:hint="eastAsia" w:eastAsia="宋体"/>
          <w:i/>
          <w:iCs/>
        </w:rPr>
        <w:t xml:space="preserve">the following </w:t>
      </w:r>
      <w:r>
        <w:rPr>
          <w:rFonts w:hint="eastAsia" w:eastAsia="宋体"/>
          <w:i/>
          <w:iCs/>
          <w:lang w:val="en-US" w:eastAsia="zh-CN"/>
        </w:rPr>
        <w:t>contents</w:t>
      </w:r>
      <w:r>
        <w:rPr>
          <w:rFonts w:hint="eastAsia" w:eastAsia="宋体"/>
          <w:i/>
          <w:iCs/>
        </w:rPr>
        <w:t>:</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rPr>
        <w:t xml:space="preserve">CRI or SSBRI </w:t>
      </w:r>
      <w:r>
        <w:rPr>
          <w:rFonts w:hint="eastAsia" w:eastAsia="宋体"/>
          <w:i/>
          <w:iCs/>
          <w:lang w:val="en-US" w:eastAsia="zh-CN"/>
        </w:rPr>
        <w:t>of</w:t>
      </w:r>
      <w:r>
        <w:rPr>
          <w:rFonts w:hint="eastAsia" w:eastAsia="宋体"/>
          <w:i/>
          <w:iCs/>
        </w:rPr>
        <w:t xml:space="preserve"> the </w:t>
      </w:r>
      <w:r>
        <w:rPr>
          <w:rFonts w:hint="eastAsia" w:eastAsia="宋体"/>
          <w:i/>
          <w:iCs/>
          <w:lang w:val="en-US" w:eastAsia="zh-CN"/>
        </w:rPr>
        <w:t xml:space="preserve">N </w:t>
      </w:r>
      <w:r>
        <w:rPr>
          <w:rFonts w:hint="eastAsia" w:eastAsia="宋体"/>
          <w:i/>
          <w:iCs/>
        </w:rPr>
        <w:t>new beams.</w:t>
      </w:r>
    </w:p>
    <w:p>
      <w:pPr>
        <w:numPr>
          <w:ilvl w:val="1"/>
          <w:numId w:val="11"/>
        </w:numPr>
        <w:snapToGrid w:val="0"/>
        <w:spacing w:before="72" w:beforeLines="30" w:after="72" w:afterLines="30" w:line="288" w:lineRule="auto"/>
        <w:ind w:left="840" w:leftChars="0" w:hanging="420" w:firstLineChars="0"/>
        <w:jc w:val="both"/>
        <w:rPr>
          <w:rFonts w:hint="eastAsia" w:eastAsia="宋体"/>
          <w:i/>
          <w:iCs/>
        </w:rPr>
      </w:pPr>
      <w:r>
        <w:rPr>
          <w:rFonts w:hint="eastAsia" w:eastAsia="宋体"/>
          <w:i/>
          <w:iCs/>
          <w:lang w:val="en-US" w:eastAsia="zh-CN"/>
        </w:rPr>
        <w:t>The value of N can be configured to be 1, 2, 3 or 4 as legacy.</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lang w:val="en-US" w:eastAsia="zh-CN"/>
        </w:rPr>
        <w:t>The absolute RSRP value of the best new beam.</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lang w:val="en-US" w:eastAsia="zh-CN"/>
        </w:rPr>
        <w:t xml:space="preserve">The differential RSRP values of the other new beams and the current beam. </w:t>
      </w:r>
    </w:p>
    <w:p>
      <w:pPr>
        <w:numPr>
          <w:ilvl w:val="0"/>
          <w:numId w:val="11"/>
        </w:numPr>
        <w:snapToGrid w:val="0"/>
        <w:spacing w:before="72" w:beforeLines="30" w:after="72" w:afterLines="30" w:line="288" w:lineRule="auto"/>
        <w:jc w:val="both"/>
        <w:rPr>
          <w:rFonts w:hint="eastAsia" w:eastAsia="宋体"/>
          <w:i/>
          <w:iCs/>
        </w:rPr>
      </w:pPr>
      <w:r>
        <w:rPr>
          <w:rFonts w:hint="eastAsia" w:eastAsia="宋体"/>
          <w:i/>
          <w:iCs/>
          <w:lang w:val="en-US" w:eastAsia="zh-CN"/>
        </w:rPr>
        <w:t>FFS: Whether to reuse the legacy differential RSRP values, i.e., the value range is from 0 dB to -30 dB and with a step value of 2 dB.</w:t>
      </w:r>
    </w:p>
    <w:p>
      <w:pPr>
        <w:snapToGrid w:val="0"/>
        <w:spacing w:before="72" w:beforeLines="30" w:after="72" w:afterLines="30" w:line="288" w:lineRule="auto"/>
        <w:jc w:val="both"/>
        <w:rPr>
          <w:rFonts w:eastAsia="Times New Roman"/>
          <w:i/>
          <w:iCs/>
          <w:color w:val="000000"/>
          <w:szCs w:val="20"/>
        </w:rPr>
      </w:pPr>
      <w:r>
        <w:rPr>
          <w:rFonts w:hint="eastAsia" w:eastAsia="宋体"/>
          <w:b/>
          <w:bCs/>
          <w:i/>
          <w:iCs/>
        </w:rPr>
        <w:t xml:space="preserve">Proposal </w:t>
      </w:r>
      <w:r>
        <w:rPr>
          <w:rFonts w:hint="eastAsia" w:eastAsia="宋体"/>
          <w:b/>
          <w:bCs/>
          <w:i/>
          <w:iCs/>
          <w:lang w:val="en-US" w:eastAsia="zh-CN"/>
        </w:rPr>
        <w:t>5</w:t>
      </w:r>
      <w:r>
        <w:rPr>
          <w:rFonts w:hint="eastAsia" w:eastAsia="宋体"/>
          <w:b/>
          <w:bCs/>
          <w:i/>
          <w:iCs/>
        </w:rPr>
        <w:t>:</w:t>
      </w:r>
      <w:r>
        <w:rPr>
          <w:rFonts w:hint="eastAsia" w:eastAsia="宋体"/>
          <w:i/>
          <w:iCs/>
        </w:rPr>
        <w:t xml:space="preserve"> </w:t>
      </w:r>
      <w:r>
        <w:rPr>
          <w:rFonts w:eastAsia="Times New Roman"/>
          <w:i/>
          <w:iCs/>
          <w:color w:val="000000"/>
          <w:szCs w:val="20"/>
        </w:rPr>
        <w:t xml:space="preserve">On beam report transmission procedure for </w:t>
      </w:r>
      <w:r>
        <w:rPr>
          <w:i/>
          <w:iCs/>
          <w:szCs w:val="20"/>
        </w:rPr>
        <w:t>UE-initiated/event-driven beam report</w:t>
      </w:r>
      <w:r>
        <w:rPr>
          <w:rFonts w:eastAsia="Times New Roman"/>
          <w:i/>
          <w:iCs/>
          <w:color w:val="000000"/>
          <w:szCs w:val="20"/>
        </w:rPr>
        <w:t>ing, </w:t>
      </w:r>
      <w:r>
        <w:rPr>
          <w:rFonts w:hint="eastAsia" w:eastAsia="宋体"/>
          <w:i/>
          <w:iCs/>
          <w:color w:val="000000"/>
          <w:szCs w:val="20"/>
          <w:lang w:val="en-US" w:eastAsia="zh-CN"/>
        </w:rPr>
        <w:t xml:space="preserve">regarding </w:t>
      </w:r>
      <w:r>
        <w:rPr>
          <w:rFonts w:hint="eastAsia" w:eastAsia="Times New Roman"/>
          <w:i/>
          <w:iCs/>
          <w:color w:val="000000"/>
          <w:szCs w:val="20"/>
        </w:rPr>
        <w:t>the first PUCCH carr</w:t>
      </w:r>
      <w:r>
        <w:rPr>
          <w:rFonts w:hint="eastAsia" w:eastAsia="宋体"/>
          <w:i/>
          <w:iCs/>
          <w:color w:val="000000"/>
          <w:szCs w:val="20"/>
          <w:lang w:val="en-US" w:eastAsia="zh-CN"/>
        </w:rPr>
        <w:t>y</w:t>
      </w:r>
      <w:r>
        <w:rPr>
          <w:rFonts w:hint="eastAsia" w:eastAsia="Times New Roman"/>
          <w:i/>
          <w:iCs/>
          <w:color w:val="000000"/>
          <w:szCs w:val="20"/>
        </w:rPr>
        <w:t>i</w:t>
      </w:r>
      <w:r>
        <w:rPr>
          <w:rFonts w:hint="eastAsia" w:eastAsia="宋体"/>
          <w:i/>
          <w:iCs/>
          <w:color w:val="000000"/>
          <w:szCs w:val="20"/>
          <w:lang w:val="en-US" w:eastAsia="zh-CN"/>
        </w:rPr>
        <w:t>ng</w:t>
      </w:r>
      <w:r>
        <w:rPr>
          <w:rFonts w:hint="eastAsia" w:eastAsia="Times New Roman"/>
          <w:i/>
          <w:iCs/>
          <w:color w:val="000000"/>
          <w:szCs w:val="20"/>
        </w:rPr>
        <w:t xml:space="preserve"> 1</w:t>
      </w:r>
      <w:r>
        <w:rPr>
          <w:rFonts w:hint="eastAsia" w:eastAsia="宋体"/>
          <w:i/>
          <w:iCs/>
          <w:color w:val="000000"/>
          <w:szCs w:val="20"/>
          <w:lang w:val="en-US" w:eastAsia="zh-CN"/>
        </w:rPr>
        <w:t xml:space="preserve"> </w:t>
      </w:r>
      <w:r>
        <w:rPr>
          <w:rFonts w:hint="eastAsia" w:eastAsia="Times New Roman"/>
          <w:i/>
          <w:iCs/>
          <w:color w:val="000000"/>
          <w:szCs w:val="20"/>
        </w:rPr>
        <w:t>bit information</w:t>
      </w:r>
      <w:r>
        <w:rPr>
          <w:rFonts w:hint="eastAsia" w:eastAsia="宋体"/>
          <w:i/>
          <w:iCs/>
          <w:color w:val="000000"/>
          <w:szCs w:val="20"/>
          <w:lang w:val="en-US" w:eastAsia="zh-CN"/>
        </w:rPr>
        <w:t xml:space="preserve"> for both Mode A and Mode B, support that:</w:t>
      </w:r>
    </w:p>
    <w:p>
      <w:pPr>
        <w:numPr>
          <w:ilvl w:val="0"/>
          <w:numId w:val="11"/>
        </w:numPr>
        <w:snapToGrid w:val="0"/>
        <w:spacing w:before="72" w:beforeLines="30" w:after="72" w:afterLines="30" w:line="288" w:lineRule="auto"/>
        <w:jc w:val="both"/>
        <w:rPr>
          <w:rFonts w:eastAsia="宋体"/>
        </w:rPr>
      </w:pPr>
      <w:r>
        <w:rPr>
          <w:rFonts w:hint="eastAsia" w:eastAsia="宋体"/>
          <w:i/>
          <w:iCs/>
          <w:color w:val="000000"/>
          <w:szCs w:val="20"/>
          <w:lang w:val="en-US" w:eastAsia="zh-CN"/>
        </w:rPr>
        <w:t>T</w:t>
      </w:r>
      <w:r>
        <w:rPr>
          <w:rFonts w:hint="eastAsia" w:eastAsia="Times New Roman"/>
          <w:i/>
          <w:iCs/>
          <w:color w:val="000000"/>
          <w:szCs w:val="20"/>
        </w:rPr>
        <w:t>he first PUCCH</w:t>
      </w:r>
      <w:r>
        <w:rPr>
          <w:rFonts w:hint="eastAsia" w:eastAsia="宋体"/>
          <w:i/>
          <w:iCs/>
          <w:color w:val="000000"/>
          <w:szCs w:val="20"/>
          <w:lang w:val="en-US" w:eastAsia="zh-CN"/>
        </w:rPr>
        <w:t xml:space="preserve"> is associated with an SR configuration</w:t>
      </w:r>
      <w:r>
        <w:rPr>
          <w:rFonts w:hint="eastAsia" w:eastAsia="Times New Roman"/>
          <w:i/>
          <w:iCs/>
          <w:color w:val="000000"/>
          <w:szCs w:val="20"/>
        </w:rPr>
        <w:t>.</w:t>
      </w:r>
    </w:p>
    <w:p>
      <w:pPr>
        <w:numPr>
          <w:ilvl w:val="0"/>
          <w:numId w:val="11"/>
        </w:numPr>
        <w:snapToGrid w:val="0"/>
        <w:spacing w:before="72" w:beforeLines="30" w:after="72" w:afterLines="30" w:line="288" w:lineRule="auto"/>
        <w:jc w:val="both"/>
        <w:rPr>
          <w:rFonts w:eastAsia="宋体"/>
        </w:rPr>
      </w:pPr>
      <w:r>
        <w:rPr>
          <w:rFonts w:hint="eastAsia" w:eastAsia="宋体"/>
          <w:i/>
          <w:iCs/>
          <w:color w:val="000000"/>
          <w:szCs w:val="20"/>
          <w:lang w:val="en-US" w:eastAsia="zh-CN"/>
        </w:rPr>
        <w:t xml:space="preserve">The first PUCCH transmission is triggered in case of event triggering occurs. </w:t>
      </w:r>
    </w:p>
    <w:p>
      <w:pPr>
        <w:numPr>
          <w:ilvl w:val="0"/>
          <w:numId w:val="11"/>
        </w:numPr>
        <w:snapToGrid w:val="0"/>
        <w:spacing w:before="72" w:beforeLines="30" w:after="72" w:afterLines="30" w:line="288" w:lineRule="auto"/>
        <w:jc w:val="both"/>
        <w:rPr>
          <w:rFonts w:eastAsia="宋体"/>
        </w:rPr>
      </w:pPr>
      <w:r>
        <w:rPr>
          <w:rFonts w:hint="eastAsia" w:eastAsia="宋体"/>
          <w:i/>
          <w:iCs/>
          <w:szCs w:val="20"/>
          <w:lang w:val="en-US" w:eastAsia="zh-CN"/>
        </w:rPr>
        <w:t>More than one UEIBR</w:t>
      </w:r>
      <w:r>
        <w:rPr>
          <w:rFonts w:hint="eastAsia" w:eastAsia="宋体"/>
          <w:i/>
          <w:iCs/>
          <w:szCs w:val="20"/>
        </w:rPr>
        <w:t xml:space="preserve"> configurations</w:t>
      </w:r>
      <w:r>
        <w:rPr>
          <w:rFonts w:hint="eastAsia" w:eastAsia="宋体"/>
          <w:i/>
          <w:iCs/>
          <w:szCs w:val="20"/>
          <w:lang w:val="en-US" w:eastAsia="zh-CN"/>
        </w:rPr>
        <w:t xml:space="preserve"> can be associated with the same one-bit information in the first PUCCH</w:t>
      </w:r>
      <w:r>
        <w:rPr>
          <w:rFonts w:hint="eastAsia" w:eastAsia="宋体"/>
          <w:i/>
          <w:iCs/>
          <w:szCs w:val="20"/>
        </w:rPr>
        <w:t>.</w:t>
      </w:r>
    </w:p>
    <w:p>
      <w:pPr>
        <w:pStyle w:val="111"/>
        <w:numPr>
          <w:ilvl w:val="0"/>
          <w:numId w:val="0"/>
        </w:numPr>
        <w:snapToGrid w:val="0"/>
        <w:spacing w:before="72" w:beforeLines="30" w:after="72" w:afterLines="30" w:line="288" w:lineRule="auto"/>
        <w:jc w:val="both"/>
        <w:rPr>
          <w:rFonts w:hint="eastAsia" w:eastAsia="宋体"/>
          <w:i/>
          <w:iCs/>
          <w:lang w:val="en-US" w:eastAsia="zh-CN"/>
        </w:rPr>
      </w:pPr>
      <w:r>
        <w:rPr>
          <w:rFonts w:hint="eastAsia" w:eastAsia="宋体"/>
          <w:b/>
          <w:bCs/>
          <w:i/>
          <w:iCs/>
          <w:lang w:val="en-US" w:eastAsia="zh-CN"/>
        </w:rPr>
        <w:t>Proposal 6:</w:t>
      </w:r>
      <w:r>
        <w:rPr>
          <w:rFonts w:hint="eastAsia" w:eastAsia="宋体"/>
          <w:i/>
          <w:iCs/>
          <w:lang w:val="en-US" w:eastAsia="zh-CN"/>
        </w:rPr>
        <w:t xml:space="preserve"> On beam report transmission procedure for UE-initiated/event-driven beam reporting, support to introduce additional content(s) in the report (e.g., the payload size of UEIBRs, Event-ID, UEIBR configuration ID or </w:t>
      </w:r>
      <w:r>
        <w:rPr>
          <w:rFonts w:hint="eastAsia" w:eastAsia="宋体"/>
          <w:i/>
          <w:iCs/>
          <w:szCs w:val="20"/>
          <w:lang w:val="en-US" w:eastAsia="zh-CN"/>
        </w:rPr>
        <w:t>t</w:t>
      </w:r>
      <w:r>
        <w:rPr>
          <w:rFonts w:hint="eastAsia" w:eastAsia="宋体"/>
          <w:i/>
          <w:iCs/>
        </w:rPr>
        <w:t>he number of reported beams</w:t>
      </w:r>
      <w:r>
        <w:rPr>
          <w:rFonts w:hint="eastAsia" w:eastAsia="宋体"/>
          <w:i/>
          <w:iCs/>
          <w:lang w:val="en-US" w:eastAsia="zh-CN"/>
        </w:rPr>
        <w:t>, etc), if multiple UEIBR configurations can be associated with the same uplink resource.</w:t>
      </w:r>
    </w:p>
    <w:p>
      <w:pPr>
        <w:numPr>
          <w:ilvl w:val="0"/>
          <w:numId w:val="11"/>
        </w:numPr>
        <w:snapToGrid w:val="0"/>
        <w:spacing w:before="72" w:beforeLines="30" w:after="72" w:afterLines="30" w:line="288" w:lineRule="auto"/>
        <w:jc w:val="both"/>
        <w:rPr>
          <w:rFonts w:hint="default" w:eastAsia="宋体"/>
          <w:i/>
          <w:iCs/>
          <w:lang w:val="en-US" w:eastAsia="zh-CN"/>
        </w:rPr>
      </w:pPr>
      <w:r>
        <w:rPr>
          <w:rFonts w:hint="eastAsia" w:eastAsia="宋体"/>
          <w:i/>
          <w:iCs/>
          <w:lang w:val="en-US" w:eastAsia="zh-CN"/>
        </w:rPr>
        <w:t xml:space="preserve"> FFS: Whether the above indications are carried in the first PUCCH or the second UL channel.</w:t>
      </w:r>
    </w:p>
    <w:p>
      <w:pPr>
        <w:pStyle w:val="111"/>
        <w:numPr>
          <w:ilvl w:val="0"/>
          <w:numId w:val="0"/>
        </w:numPr>
        <w:snapToGrid w:val="0"/>
        <w:spacing w:before="72" w:beforeLines="30" w:after="72" w:afterLines="30" w:line="288" w:lineRule="auto"/>
        <w:ind w:left="-20" w:leftChars="0"/>
        <w:jc w:val="both"/>
        <w:rPr>
          <w:rFonts w:hint="eastAsia" w:eastAsia="宋体"/>
          <w:i/>
          <w:iCs/>
          <w:lang w:val="en-US" w:eastAsia="zh-CN"/>
        </w:rPr>
      </w:pPr>
      <w:r>
        <w:rPr>
          <w:rFonts w:hint="eastAsia" w:eastAsia="宋体"/>
          <w:b/>
          <w:bCs/>
          <w:i/>
          <w:iCs/>
          <w:lang w:val="en-US" w:eastAsia="zh-CN"/>
        </w:rPr>
        <w:t>Proposal 7:</w:t>
      </w:r>
      <w:r>
        <w:rPr>
          <w:rFonts w:hint="eastAsia" w:eastAsia="宋体"/>
          <w:i/>
          <w:iCs/>
          <w:lang w:val="en-US" w:eastAsia="zh-CN"/>
        </w:rPr>
        <w:t xml:space="preserve"> On beam report transmission procedure for UE-initiated/event-driven beam reporting, support to configure either mode-A or mode-B by RRC.</w:t>
      </w:r>
    </w:p>
    <w:p>
      <w:pPr>
        <w:numPr>
          <w:ilvl w:val="0"/>
          <w:numId w:val="0"/>
        </w:numPr>
        <w:snapToGrid w:val="0"/>
        <w:spacing w:before="72" w:beforeLines="30" w:after="72" w:afterLines="30" w:line="288" w:lineRule="auto"/>
        <w:jc w:val="both"/>
        <w:rPr>
          <w:rFonts w:hint="eastAsia" w:eastAsia="宋体"/>
          <w:b w:val="0"/>
          <w:bCs w:val="0"/>
          <w:i/>
          <w:iCs/>
          <w:lang w:val="en-US" w:eastAsia="zh-CN"/>
        </w:rPr>
      </w:pPr>
      <w:r>
        <w:rPr>
          <w:rFonts w:hint="eastAsia" w:eastAsia="宋体"/>
          <w:b/>
          <w:bCs/>
          <w:i/>
          <w:iCs/>
          <w:lang w:val="en-US" w:eastAsia="zh-CN"/>
        </w:rPr>
        <w:t>Proposal 8:</w:t>
      </w:r>
      <w:r>
        <w:rPr>
          <w:rFonts w:hint="eastAsia" w:eastAsia="宋体"/>
          <w:b w:val="0"/>
          <w:bCs w:val="0"/>
          <w:i/>
          <w:iCs/>
          <w:lang w:val="en-US" w:eastAsia="zh-CN"/>
        </w:rPr>
        <w:t xml:space="preserve"> On beam report transmission procedure for UE-initiated/event-driven beam reporting, do NOT support that a DL-grant DCI format to indicate a PUCCH resource to carry HARQ-ACK information and UEIBR.</w:t>
      </w:r>
    </w:p>
    <w:p>
      <w:pPr>
        <w:numPr>
          <w:ilvl w:val="0"/>
          <w:numId w:val="0"/>
        </w:numPr>
        <w:snapToGrid w:val="0"/>
        <w:spacing w:before="72" w:beforeLines="30" w:after="72" w:afterLines="30" w:line="288" w:lineRule="auto"/>
        <w:jc w:val="both"/>
        <w:rPr>
          <w:rFonts w:hint="default" w:eastAsia="宋体"/>
          <w:b w:val="0"/>
          <w:bCs w:val="0"/>
          <w:i/>
          <w:iCs/>
          <w:lang w:val="en-US" w:eastAsia="zh-CN"/>
        </w:rPr>
      </w:pPr>
      <w:r>
        <w:rPr>
          <w:rFonts w:hint="eastAsia" w:eastAsia="宋体"/>
          <w:b/>
          <w:bCs/>
          <w:i/>
          <w:iCs/>
          <w:lang w:val="en-US" w:eastAsia="zh-CN"/>
        </w:rPr>
        <w:t>Proposal 9:</w:t>
      </w:r>
      <w:r>
        <w:rPr>
          <w:rFonts w:hint="eastAsia" w:eastAsia="宋体"/>
          <w:b w:val="0"/>
          <w:bCs w:val="0"/>
          <w:i/>
          <w:iCs/>
          <w:lang w:val="en-US" w:eastAsia="zh-CN"/>
        </w:rPr>
        <w:t xml:space="preserve"> Regarding the UL-grant DCI format in UE-initiated/event-driven beam reporting procedure with Mode-A, RAN1 discussion on additionally supporting DCI format 0_3 should be deprioritized.</w:t>
      </w:r>
    </w:p>
    <w:p>
      <w:pPr>
        <w:numPr>
          <w:ilvl w:val="0"/>
          <w:numId w:val="0"/>
        </w:numPr>
        <w:snapToGrid w:val="0"/>
        <w:spacing w:before="72" w:beforeLines="30" w:after="72" w:afterLines="30" w:line="288" w:lineRule="auto"/>
        <w:jc w:val="both"/>
        <w:rPr>
          <w:rFonts w:hint="default" w:eastAsia="宋体"/>
          <w:b w:val="0"/>
          <w:bCs w:val="0"/>
          <w:i/>
          <w:iCs/>
          <w:lang w:val="en-US" w:eastAsia="zh-CN"/>
        </w:rPr>
      </w:pPr>
      <w:r>
        <w:rPr>
          <w:rFonts w:hint="eastAsia" w:eastAsia="宋体"/>
          <w:b/>
          <w:bCs/>
          <w:i/>
          <w:iCs/>
          <w:lang w:val="en-US" w:eastAsia="zh-CN"/>
        </w:rPr>
        <w:t>Proposal 10:</w:t>
      </w:r>
      <w:r>
        <w:rPr>
          <w:rFonts w:hint="eastAsia" w:eastAsia="宋体"/>
          <w:b w:val="0"/>
          <w:bCs w:val="0"/>
          <w:i/>
          <w:iCs/>
          <w:lang w:val="en-US" w:eastAsia="zh-CN"/>
        </w:rPr>
        <w:t xml:space="preserve"> Regarding the UL-grant DCI format in UE-initiated/event-driven beam reporting procedure with Mode-A, consider the following alternatives to trigger the UEI beam report transmission.</w:t>
      </w:r>
    </w:p>
    <w:p>
      <w:pPr>
        <w:numPr>
          <w:ilvl w:val="0"/>
          <w:numId w:val="11"/>
        </w:numPr>
        <w:snapToGrid w:val="0"/>
        <w:spacing w:before="72" w:beforeLines="30" w:after="72" w:afterLines="30" w:line="288" w:lineRule="auto"/>
        <w:jc w:val="both"/>
        <w:rPr>
          <w:rFonts w:hint="default" w:eastAsia="宋体"/>
          <w:i/>
          <w:iCs/>
          <w:szCs w:val="20"/>
          <w:lang w:val="en-US" w:eastAsia="zh-CN"/>
        </w:rPr>
      </w:pPr>
      <w:r>
        <w:rPr>
          <w:rFonts w:hint="eastAsia" w:eastAsia="宋体"/>
          <w:i/>
          <w:iCs/>
          <w:szCs w:val="20"/>
          <w:lang w:val="en-US" w:eastAsia="zh-CN"/>
        </w:rPr>
        <w:t>Alt-1: A one-bit field is introduced to indicate whether the UEIBR is triggered and carried in the PUSCH scheduled by the DCI format.</w:t>
      </w:r>
    </w:p>
    <w:p>
      <w:pPr>
        <w:numPr>
          <w:ilvl w:val="0"/>
          <w:numId w:val="11"/>
        </w:numPr>
        <w:snapToGrid w:val="0"/>
        <w:spacing w:before="72" w:beforeLines="30" w:after="72" w:afterLines="30" w:line="288" w:lineRule="auto"/>
        <w:jc w:val="both"/>
        <w:rPr>
          <w:rFonts w:hint="default" w:eastAsia="宋体"/>
          <w:i/>
          <w:iCs/>
          <w:szCs w:val="20"/>
          <w:lang w:val="en-US" w:eastAsia="zh-CN"/>
        </w:rPr>
      </w:pPr>
      <w:r>
        <w:rPr>
          <w:rFonts w:hint="eastAsia" w:eastAsia="宋体"/>
          <w:i/>
          <w:iCs/>
          <w:szCs w:val="20"/>
          <w:lang w:val="en-US" w:eastAsia="zh-CN"/>
        </w:rPr>
        <w:t xml:space="preserve">Alt-2: </w:t>
      </w:r>
      <w:r>
        <w:rPr>
          <w:rFonts w:hint="eastAsia" w:eastAsia="宋体"/>
          <w:lang w:val="en-US" w:eastAsia="zh-CN"/>
        </w:rPr>
        <w:t>Indicate a specific AP-CSI trigger state for UEIBR by CSI request field</w:t>
      </w:r>
      <w:r>
        <w:rPr>
          <w:rFonts w:hint="eastAsia" w:eastAsia="宋体"/>
          <w:i/>
          <w:iCs/>
          <w:szCs w:val="20"/>
          <w:lang w:val="en-US" w:eastAsia="zh-CN"/>
        </w:rPr>
        <w:t>.</w:t>
      </w:r>
    </w:p>
    <w:p>
      <w:pPr>
        <w:numPr>
          <w:ilvl w:val="1"/>
          <w:numId w:val="11"/>
        </w:numPr>
        <w:snapToGrid w:val="0"/>
        <w:spacing w:before="72" w:beforeLines="30" w:after="72" w:afterLines="30" w:line="288" w:lineRule="auto"/>
        <w:ind w:left="840" w:leftChars="0" w:hanging="420" w:firstLineChars="0"/>
        <w:jc w:val="both"/>
        <w:rPr>
          <w:rFonts w:hint="default" w:eastAsia="宋体"/>
          <w:b w:val="0"/>
          <w:bCs w:val="0"/>
          <w:i/>
          <w:iCs/>
          <w:lang w:val="en-US" w:eastAsia="zh-CN"/>
        </w:rPr>
      </w:pPr>
      <w:r>
        <w:rPr>
          <w:rFonts w:hint="eastAsia" w:eastAsia="宋体"/>
          <w:i/>
          <w:iCs/>
          <w:szCs w:val="20"/>
          <w:lang w:val="en-US" w:eastAsia="zh-CN"/>
        </w:rPr>
        <w:t>FFS: The specific AP-CSI trigger state is associated with more than one UEIBR configurations via explicit manner or implicit manner.</w:t>
      </w:r>
    </w:p>
    <w:p>
      <w:pPr>
        <w:numPr>
          <w:ilvl w:val="0"/>
          <w:numId w:val="11"/>
        </w:numPr>
        <w:snapToGrid w:val="0"/>
        <w:spacing w:before="72" w:beforeLines="30" w:after="72" w:afterLines="30" w:line="288" w:lineRule="auto"/>
        <w:ind w:left="420" w:leftChars="0" w:hanging="420" w:firstLineChars="0"/>
        <w:jc w:val="both"/>
        <w:rPr>
          <w:rFonts w:hint="default" w:eastAsia="宋体"/>
          <w:b w:val="0"/>
          <w:bCs w:val="0"/>
          <w:i/>
          <w:iCs/>
          <w:lang w:val="en-US" w:eastAsia="zh-CN"/>
        </w:rPr>
      </w:pPr>
      <w:r>
        <w:rPr>
          <w:rFonts w:hint="eastAsia" w:eastAsia="宋体"/>
          <w:i/>
          <w:iCs/>
          <w:szCs w:val="20"/>
          <w:lang w:val="en-US" w:eastAsia="zh-CN"/>
        </w:rPr>
        <w:t>Note: Regardless of Alt-1 and Alt-2, more than one UEIBR configurations can be associated with a same first PUCCH resource.</w:t>
      </w:r>
    </w:p>
    <w:p>
      <w:pPr>
        <w:numPr>
          <w:ilvl w:val="0"/>
          <w:numId w:val="0"/>
        </w:numPr>
        <w:snapToGrid w:val="0"/>
        <w:spacing w:before="72" w:beforeLines="30" w:after="72" w:afterLines="30" w:line="288" w:lineRule="auto"/>
        <w:jc w:val="both"/>
        <w:rPr>
          <w:rFonts w:hint="default" w:eastAsia="宋体"/>
          <w:i/>
          <w:iCs/>
          <w:szCs w:val="20"/>
          <w:lang w:val="en-US" w:eastAsia="zh-CN"/>
        </w:rPr>
      </w:pPr>
      <w:r>
        <w:rPr>
          <w:rFonts w:hint="eastAsia" w:eastAsia="宋体"/>
          <w:b/>
          <w:bCs/>
          <w:i/>
          <w:iCs/>
          <w:lang w:val="en-US" w:eastAsia="zh-CN"/>
        </w:rPr>
        <w:t>Proposal 11:</w:t>
      </w:r>
      <w:r>
        <w:rPr>
          <w:rFonts w:hint="eastAsia" w:eastAsia="宋体"/>
          <w:b w:val="0"/>
          <w:bCs w:val="0"/>
          <w:i/>
          <w:iCs/>
          <w:lang w:val="en-US" w:eastAsia="zh-CN"/>
        </w:rPr>
        <w:t xml:space="preserve"> </w:t>
      </w:r>
      <w:r>
        <w:rPr>
          <w:rFonts w:hint="default" w:eastAsia="宋体"/>
          <w:i/>
          <w:iCs/>
          <w:szCs w:val="20"/>
          <w:lang w:val="en-US" w:eastAsia="zh-CN"/>
        </w:rPr>
        <w:t>On beam report transmission procedure for UE-initiated/event-driven beam reporting</w:t>
      </w:r>
      <w:r>
        <w:rPr>
          <w:rFonts w:hint="eastAsia" w:eastAsia="宋体"/>
          <w:i/>
          <w:iCs/>
          <w:szCs w:val="20"/>
          <w:lang w:val="en-US" w:eastAsia="zh-CN"/>
        </w:rPr>
        <w:t xml:space="preserve"> in</w:t>
      </w:r>
      <w:r>
        <w:rPr>
          <w:rFonts w:hint="default" w:eastAsia="宋体"/>
          <w:i/>
          <w:iCs/>
          <w:szCs w:val="20"/>
          <w:lang w:val="en-US" w:eastAsia="zh-CN"/>
        </w:rPr>
        <w:t xml:space="preserve"> Mode-B, the pre-configured resource(s) for the second </w:t>
      </w:r>
      <w:r>
        <w:rPr>
          <w:rFonts w:hint="eastAsia" w:eastAsia="宋体"/>
          <w:i/>
          <w:iCs/>
          <w:szCs w:val="20"/>
          <w:lang w:val="en-US" w:eastAsia="zh-CN"/>
        </w:rPr>
        <w:t xml:space="preserve">UL </w:t>
      </w:r>
      <w:r>
        <w:rPr>
          <w:rFonts w:hint="default" w:eastAsia="宋体"/>
          <w:i/>
          <w:iCs/>
          <w:szCs w:val="20"/>
          <w:lang w:val="en-US" w:eastAsia="zh-CN"/>
        </w:rPr>
        <w:t>channel in Step-2 is at least PUSCH.</w:t>
      </w:r>
    </w:p>
    <w:p>
      <w:pPr>
        <w:numPr>
          <w:ilvl w:val="0"/>
          <w:numId w:val="11"/>
        </w:numPr>
        <w:snapToGrid w:val="0"/>
        <w:spacing w:before="72" w:beforeLines="30" w:after="72" w:afterLines="30" w:line="288" w:lineRule="auto"/>
        <w:ind w:left="420" w:leftChars="0" w:hanging="420" w:firstLineChars="0"/>
        <w:jc w:val="both"/>
        <w:rPr>
          <w:rFonts w:hint="default" w:eastAsia="宋体"/>
          <w:i/>
          <w:iCs/>
          <w:szCs w:val="20"/>
          <w:lang w:val="en-US" w:eastAsia="zh-CN"/>
        </w:rPr>
      </w:pPr>
      <w:r>
        <w:rPr>
          <w:rFonts w:hint="default" w:eastAsia="宋体"/>
          <w:i/>
          <w:iCs/>
          <w:szCs w:val="20"/>
          <w:lang w:val="en-US" w:eastAsia="zh-CN"/>
        </w:rPr>
        <w:t>FFS: PUCCH as the second channel</w:t>
      </w:r>
      <w:r>
        <w:rPr>
          <w:rFonts w:hint="eastAsia" w:eastAsia="宋体"/>
          <w:i/>
          <w:iCs/>
          <w:szCs w:val="20"/>
          <w:lang w:val="en-US" w:eastAsia="zh-CN"/>
        </w:rPr>
        <w:t>.</w:t>
      </w:r>
    </w:p>
    <w:p>
      <w:pPr>
        <w:numPr>
          <w:ilvl w:val="0"/>
          <w:numId w:val="0"/>
        </w:numPr>
        <w:snapToGrid w:val="0"/>
        <w:spacing w:before="72" w:beforeLines="30" w:after="72" w:afterLines="30" w:line="288" w:lineRule="auto"/>
        <w:ind w:leftChars="0"/>
        <w:jc w:val="both"/>
        <w:rPr>
          <w:rFonts w:hint="default" w:eastAsia="宋体"/>
          <w:b w:val="0"/>
          <w:bCs w:val="0"/>
          <w:i/>
          <w:iCs/>
          <w:lang w:val="en-US" w:eastAsia="zh-CN"/>
        </w:rPr>
      </w:pPr>
      <w:r>
        <w:rPr>
          <w:rFonts w:hint="eastAsia" w:eastAsia="宋体"/>
          <w:b/>
          <w:bCs/>
          <w:i/>
          <w:iCs/>
          <w:lang w:val="en-US" w:eastAsia="zh-CN"/>
        </w:rPr>
        <w:t>Proposal 12:</w:t>
      </w:r>
      <w:r>
        <w:rPr>
          <w:rFonts w:hint="eastAsia" w:eastAsia="宋体"/>
          <w:b w:val="0"/>
          <w:bCs w:val="0"/>
          <w:i/>
          <w:iCs/>
          <w:lang w:val="en-US" w:eastAsia="zh-CN"/>
        </w:rPr>
        <w:t xml:space="preserve"> On beam report transmission procedure for UE-initiated/event-driven beam reporting in Mode-B, support to use CG-PUSCH configuration as the starting point for the pre-configured resource(s) of the second UL channel .</w:t>
      </w:r>
    </w:p>
    <w:p>
      <w:pPr>
        <w:numPr>
          <w:ilvl w:val="0"/>
          <w:numId w:val="11"/>
        </w:numPr>
        <w:snapToGrid w:val="0"/>
        <w:spacing w:before="72" w:beforeLines="30" w:after="72" w:afterLines="30" w:line="288" w:lineRule="auto"/>
        <w:jc w:val="both"/>
        <w:rPr>
          <w:rFonts w:hint="eastAsia" w:eastAsia="宋体"/>
          <w:i w:val="0"/>
          <w:iCs w:val="0"/>
          <w:szCs w:val="20"/>
          <w:lang w:val="en-US" w:eastAsia="zh-CN"/>
        </w:rPr>
      </w:pPr>
      <w:r>
        <w:rPr>
          <w:rFonts w:hint="eastAsia" w:eastAsia="宋体"/>
          <w:i/>
          <w:lang w:val="en-US" w:eastAsia="zh-CN"/>
        </w:rPr>
        <w:t>Do not specify the time gap between the first PUCCH and the second UL channel.</w:t>
      </w:r>
    </w:p>
    <w:p>
      <w:pPr>
        <w:numPr>
          <w:ilvl w:val="0"/>
          <w:numId w:val="0"/>
        </w:numPr>
        <w:snapToGrid w:val="0"/>
        <w:spacing w:before="72" w:beforeLines="30" w:after="72" w:afterLines="30" w:line="288" w:lineRule="auto"/>
        <w:jc w:val="both"/>
        <w:rPr>
          <w:rFonts w:hint="default" w:eastAsia="宋体"/>
          <w:b w:val="0"/>
          <w:bCs w:val="0"/>
          <w:i w:val="0"/>
          <w:iCs w:val="0"/>
          <w:lang w:val="en-US" w:eastAsia="zh-CN"/>
        </w:rPr>
      </w:pPr>
      <w:r>
        <w:rPr>
          <w:rFonts w:hint="eastAsia" w:eastAsia="宋体"/>
          <w:b/>
          <w:bCs/>
          <w:i/>
          <w:iCs/>
          <w:u w:val="none"/>
          <w:lang w:val="en-US" w:eastAsia="zh-CN"/>
        </w:rPr>
        <w:t xml:space="preserve">Proposal 13: </w:t>
      </w:r>
      <w:r>
        <w:rPr>
          <w:rFonts w:hint="eastAsia" w:eastAsia="宋体"/>
          <w:b w:val="0"/>
          <w:bCs w:val="0"/>
          <w:i/>
          <w:iCs/>
          <w:u w:val="none"/>
          <w:lang w:val="en-US" w:eastAsia="zh-CN"/>
        </w:rPr>
        <w:t>Regarding overlapping handling between the second UL channel</w:t>
      </w:r>
      <w:r>
        <w:rPr>
          <w:rFonts w:hint="eastAsia" w:eastAsia="宋体"/>
          <w:b w:val="0"/>
          <w:bCs w:val="0"/>
          <w:i/>
          <w:iCs/>
          <w:lang w:val="en-US" w:eastAsia="zh-CN"/>
        </w:rPr>
        <w:t xml:space="preserve"> in Mode-B</w:t>
      </w:r>
      <w:r>
        <w:rPr>
          <w:rFonts w:hint="eastAsia" w:eastAsia="宋体"/>
          <w:b w:val="0"/>
          <w:bCs w:val="0"/>
          <w:i/>
          <w:iCs/>
          <w:u w:val="none"/>
          <w:lang w:val="en-US" w:eastAsia="zh-CN"/>
        </w:rPr>
        <w:t xml:space="preserve"> </w:t>
      </w:r>
      <w:r>
        <w:rPr>
          <w:rFonts w:hint="eastAsia" w:eastAsia="宋体"/>
          <w:b w:val="0"/>
          <w:bCs w:val="0"/>
          <w:i/>
          <w:iCs/>
          <w:lang w:val="en-US" w:eastAsia="zh-CN"/>
        </w:rPr>
        <w:t>and a PUCCH, if the second UL channel is a PUCCH, the follow issues should be addressed.</w:t>
      </w:r>
    </w:p>
    <w:p>
      <w:pPr>
        <w:numPr>
          <w:ilvl w:val="0"/>
          <w:numId w:val="11"/>
        </w:numPr>
        <w:snapToGrid w:val="0"/>
        <w:spacing w:before="72" w:beforeLines="30" w:after="72" w:afterLines="30" w:line="288" w:lineRule="auto"/>
        <w:jc w:val="both"/>
        <w:rPr>
          <w:rFonts w:hint="eastAsia" w:eastAsia="宋体"/>
          <w:b w:val="0"/>
          <w:bCs w:val="0"/>
          <w:i w:val="0"/>
          <w:iCs w:val="0"/>
          <w:lang w:val="en-US" w:eastAsia="zh-CN"/>
        </w:rPr>
      </w:pPr>
      <w:r>
        <w:rPr>
          <w:rFonts w:hint="eastAsia" w:eastAsia="宋体"/>
          <w:i/>
          <w:iCs/>
          <w:szCs w:val="20"/>
          <w:lang w:val="en-US" w:eastAsia="zh-CN"/>
        </w:rPr>
        <w:t>Whether to reuse CSI omission rules based on the CSI priority index.</w:t>
      </w:r>
    </w:p>
    <w:p>
      <w:pPr>
        <w:numPr>
          <w:ilvl w:val="0"/>
          <w:numId w:val="11"/>
        </w:numPr>
        <w:snapToGrid w:val="0"/>
        <w:spacing w:before="72" w:beforeLines="30" w:after="72" w:afterLines="30" w:line="288" w:lineRule="auto"/>
        <w:ind w:left="420" w:leftChars="0" w:hanging="420" w:firstLineChars="0"/>
        <w:jc w:val="both"/>
        <w:rPr>
          <w:rFonts w:eastAsia="宋体"/>
          <w:b/>
          <w:bCs/>
        </w:rPr>
      </w:pPr>
      <w:r>
        <w:rPr>
          <w:rFonts w:hint="eastAsia" w:eastAsia="宋体"/>
          <w:b w:val="0"/>
          <w:bCs w:val="0"/>
          <w:i/>
          <w:iCs/>
          <w:lang w:val="en-US" w:eastAsia="zh-CN"/>
        </w:rPr>
        <w:t>Which PUCCH resource is selected to carry the multiplexed UCI.</w:t>
      </w:r>
    </w:p>
    <w:p>
      <w:pPr>
        <w:numPr>
          <w:ilvl w:val="0"/>
          <w:numId w:val="0"/>
        </w:numPr>
        <w:snapToGrid w:val="0"/>
        <w:spacing w:before="289" w:beforeLines="80" w:after="72" w:afterLines="30" w:line="288" w:lineRule="auto"/>
        <w:jc w:val="both"/>
        <w:rPr>
          <w:rFonts w:hint="eastAsia" w:eastAsia="宋体"/>
          <w:b w:val="0"/>
          <w:bCs w:val="0"/>
          <w:i/>
          <w:iCs/>
          <w:lang w:val="en-US" w:eastAsia="zh-CN"/>
        </w:rPr>
      </w:pPr>
      <w:r>
        <w:rPr>
          <w:rFonts w:hint="eastAsia" w:eastAsia="宋体"/>
          <w:b/>
          <w:bCs/>
          <w:i/>
          <w:iCs/>
          <w:u w:val="none"/>
          <w:lang w:val="en-US" w:eastAsia="zh-CN"/>
        </w:rPr>
        <w:t xml:space="preserve">Proposal 14: </w:t>
      </w:r>
      <w:r>
        <w:rPr>
          <w:rFonts w:hint="eastAsia" w:eastAsia="宋体"/>
          <w:b w:val="0"/>
          <w:bCs w:val="0"/>
          <w:i/>
          <w:iCs/>
          <w:u w:val="none"/>
          <w:lang w:val="en-US" w:eastAsia="zh-CN"/>
        </w:rPr>
        <w:t xml:space="preserve">Regarding overlapping handling between the second UL channel </w:t>
      </w:r>
      <w:r>
        <w:rPr>
          <w:rFonts w:hint="eastAsia" w:eastAsia="宋体"/>
          <w:b w:val="0"/>
          <w:bCs w:val="0"/>
          <w:i/>
          <w:iCs/>
          <w:lang w:val="en-US" w:eastAsia="zh-CN"/>
        </w:rPr>
        <w:t>in Mode-B and a PUCCH, if the second UL channel is a PUSCH, support to leverage the legacy rules as much as possible.</w:t>
      </w:r>
    </w:p>
    <w:p>
      <w:pPr>
        <w:numPr>
          <w:ilvl w:val="0"/>
          <w:numId w:val="11"/>
        </w:numPr>
        <w:snapToGrid w:val="0"/>
        <w:spacing w:before="72" w:beforeLines="30" w:after="72" w:afterLines="30" w:line="288" w:lineRule="auto"/>
        <w:jc w:val="both"/>
        <w:rPr>
          <w:rFonts w:eastAsia="宋体"/>
        </w:rPr>
      </w:pPr>
      <w:r>
        <w:rPr>
          <w:rFonts w:hint="eastAsia" w:eastAsia="宋体"/>
          <w:i/>
          <w:iCs/>
          <w:szCs w:val="20"/>
        </w:rPr>
        <w:t xml:space="preserve">UE does not multiplex CSI reports from </w:t>
      </w:r>
      <w:r>
        <w:rPr>
          <w:rFonts w:hint="eastAsia" w:eastAsia="宋体"/>
          <w:i/>
          <w:iCs/>
          <w:szCs w:val="20"/>
          <w:lang w:val="en-US" w:eastAsia="zh-CN"/>
        </w:rPr>
        <w:t xml:space="preserve">the </w:t>
      </w:r>
      <w:r>
        <w:rPr>
          <w:rFonts w:hint="eastAsia" w:eastAsia="宋体"/>
          <w:i/>
          <w:iCs/>
          <w:szCs w:val="20"/>
        </w:rPr>
        <w:t>PUCCH</w:t>
      </w:r>
      <w:r>
        <w:rPr>
          <w:rFonts w:hint="eastAsia" w:eastAsia="宋体"/>
          <w:i/>
          <w:iCs/>
          <w:szCs w:val="20"/>
          <w:lang w:val="en-US" w:eastAsia="zh-CN"/>
        </w:rPr>
        <w:t xml:space="preserve"> in the PUSCH carrying a UEIBR.</w:t>
      </w:r>
    </w:p>
    <w:p>
      <w:pPr>
        <w:numPr>
          <w:ilvl w:val="0"/>
          <w:numId w:val="11"/>
        </w:numPr>
        <w:snapToGrid w:val="0"/>
        <w:spacing w:before="72" w:beforeLines="30" w:after="72" w:afterLines="30" w:line="288" w:lineRule="auto"/>
        <w:jc w:val="both"/>
        <w:rPr>
          <w:rFonts w:hint="eastAsia" w:eastAsia="宋体"/>
          <w:b w:val="0"/>
          <w:bCs w:val="0"/>
          <w:i w:val="0"/>
          <w:iCs w:val="0"/>
          <w:lang w:val="en-US" w:eastAsia="zh-CN"/>
        </w:rPr>
      </w:pPr>
      <w:r>
        <w:rPr>
          <w:rFonts w:hint="eastAsia" w:eastAsia="宋体"/>
          <w:i/>
          <w:iCs/>
          <w:szCs w:val="20"/>
          <w:lang w:val="en-US" w:eastAsia="zh-CN"/>
        </w:rPr>
        <w:t>FFS: Additional rules for overlapping handling between SR in first PUCCH and other PUSCH if the one-bit indication in the first PUCCH is regarded as an SR-like.</w:t>
      </w:r>
    </w:p>
    <w:p>
      <w:pPr>
        <w:snapToGrid w:val="0"/>
        <w:spacing w:before="72" w:beforeLines="30" w:after="72" w:afterLines="30" w:line="288" w:lineRule="auto"/>
        <w:jc w:val="both"/>
        <w:rPr>
          <w:rFonts w:hint="eastAsia" w:eastAsia="宋体"/>
          <w:b w:val="0"/>
          <w:bCs w:val="0"/>
          <w:i/>
          <w:iCs/>
          <w:lang w:val="en-US" w:eastAsia="zh-CN"/>
        </w:rPr>
      </w:pPr>
      <w:r>
        <w:rPr>
          <w:rFonts w:hint="eastAsia" w:eastAsia="宋体"/>
          <w:b/>
          <w:bCs/>
          <w:i/>
          <w:iCs/>
          <w:lang w:val="en-US" w:eastAsia="zh-CN"/>
        </w:rPr>
        <w:t>Proposal 15:</w:t>
      </w:r>
      <w:r>
        <w:rPr>
          <w:rFonts w:hint="eastAsia" w:eastAsia="宋体"/>
          <w:b w:val="0"/>
          <w:bCs w:val="0"/>
          <w:i/>
          <w:iCs/>
          <w:lang w:val="en-US" w:eastAsia="zh-CN"/>
        </w:rPr>
        <w:t xml:space="preserve"> Regarding the UE initiated beam reporting procedure based on accumulated number of event instances within a time window, support that the legacy BFD/BFR procedure can be taken as a starting point.</w:t>
      </w:r>
    </w:p>
    <w:p>
      <w:pPr>
        <w:numPr>
          <w:ilvl w:val="0"/>
          <w:numId w:val="11"/>
        </w:numPr>
        <w:snapToGrid w:val="0"/>
        <w:spacing w:before="72" w:beforeLines="30" w:after="72" w:afterLines="30" w:line="288" w:lineRule="auto"/>
        <w:jc w:val="both"/>
        <w:rPr>
          <w:rFonts w:hint="eastAsia" w:eastAsia="宋体"/>
          <w:b w:val="0"/>
          <w:bCs w:val="0"/>
          <w:i/>
          <w:iCs/>
          <w:lang w:val="en-US" w:eastAsia="zh-CN"/>
        </w:rPr>
      </w:pPr>
      <w:r>
        <w:rPr>
          <w:rFonts w:hint="eastAsia" w:eastAsia="宋体"/>
          <w:b w:val="0"/>
          <w:bCs w:val="0"/>
          <w:i/>
          <w:iCs/>
          <w:lang w:val="en-US" w:eastAsia="zh-CN"/>
        </w:rPr>
        <w:t>It is up to RAN2 to decide the details in terms of timer/counter of event triggering filtering.</w:t>
      </w:r>
    </w:p>
    <w:p>
      <w:pPr>
        <w:numPr>
          <w:ilvl w:val="0"/>
          <w:numId w:val="0"/>
        </w:numPr>
        <w:snapToGrid w:val="0"/>
        <w:spacing w:before="72" w:beforeLines="30" w:after="72" w:afterLines="30" w:line="288" w:lineRule="auto"/>
        <w:jc w:val="both"/>
        <w:rPr>
          <w:rFonts w:hint="eastAsia" w:eastAsia="宋体"/>
          <w:b w:val="0"/>
          <w:bCs w:val="0"/>
          <w:i/>
          <w:iCs/>
          <w:lang w:val="en-US" w:eastAsia="zh-CN"/>
        </w:rPr>
      </w:pPr>
      <w:r>
        <w:rPr>
          <w:rFonts w:hint="eastAsia" w:eastAsia="宋体"/>
          <w:b/>
          <w:bCs/>
          <w:i/>
          <w:iCs/>
          <w:lang w:val="en-US" w:eastAsia="zh-CN"/>
        </w:rPr>
        <w:t>Proposal 16:</w:t>
      </w:r>
      <w:r>
        <w:rPr>
          <w:rFonts w:hint="eastAsia" w:eastAsia="宋体"/>
          <w:i/>
          <w:iCs/>
          <w:lang w:val="en-US" w:eastAsia="zh-CN"/>
        </w:rPr>
        <w:t xml:space="preserve"> Regarding the UL channel transmissions in response to triggering of the UE initiated beam report, support </w:t>
      </w:r>
      <w:r>
        <w:rPr>
          <w:rFonts w:hint="eastAsia" w:eastAsia="宋体"/>
          <w:i/>
          <w:lang w:val="en-US" w:eastAsia="zh-CN"/>
        </w:rPr>
        <w:t>that UE transmits the first PUCCH and the second UL channel in independent and valid transmission occasions</w:t>
      </w:r>
      <w:r>
        <w:rPr>
          <w:rFonts w:hint="eastAsia" w:eastAsia="宋体"/>
          <w:i/>
          <w:iCs/>
          <w:lang w:val="en-US" w:eastAsia="zh-CN"/>
        </w:rPr>
        <w:t>.</w:t>
      </w:r>
    </w:p>
    <w:p>
      <w:pPr>
        <w:numPr>
          <w:ilvl w:val="0"/>
          <w:numId w:val="11"/>
        </w:numPr>
        <w:snapToGrid w:val="0"/>
        <w:spacing w:before="72" w:beforeLines="30" w:after="72" w:afterLines="30" w:line="288" w:lineRule="auto"/>
        <w:jc w:val="both"/>
        <w:rPr>
          <w:rFonts w:hint="eastAsia" w:eastAsia="宋体"/>
          <w:b w:val="0"/>
          <w:bCs w:val="0"/>
          <w:i/>
          <w:iCs/>
          <w:lang w:val="en-US" w:eastAsia="zh-CN"/>
        </w:rPr>
      </w:pPr>
      <w:r>
        <w:rPr>
          <w:rFonts w:hint="eastAsia" w:eastAsia="宋体"/>
          <w:i/>
          <w:iCs/>
          <w:lang w:val="en-US" w:eastAsia="zh-CN"/>
        </w:rPr>
        <w:t xml:space="preserve">Transmission occasions </w:t>
      </w:r>
      <w:r>
        <w:rPr>
          <w:rFonts w:hint="eastAsia" w:eastAsia="宋体"/>
          <w:i/>
          <w:iCs/>
        </w:rPr>
        <w:t xml:space="preserve">for the first PUCCH and the second UL channel are </w:t>
      </w:r>
      <w:r>
        <w:rPr>
          <w:rFonts w:hint="default" w:eastAsia="宋体"/>
          <w:i/>
          <w:iCs/>
          <w:lang w:val="en-US"/>
        </w:rPr>
        <w:t xml:space="preserve">individually </w:t>
      </w:r>
      <w:r>
        <w:rPr>
          <w:rFonts w:hint="eastAsia" w:eastAsia="宋体"/>
          <w:i/>
          <w:iCs/>
          <w:lang w:eastAsia="zh-CN"/>
        </w:rPr>
        <w:t>d</w:t>
      </w:r>
      <w:r>
        <w:rPr>
          <w:rFonts w:hint="eastAsia" w:eastAsia="宋体"/>
          <w:i/>
          <w:iCs/>
          <w:lang w:val="en-US" w:eastAsia="zh-CN"/>
        </w:rPr>
        <w:t>etermined based on the independent periodicities.</w:t>
      </w:r>
    </w:p>
    <w:p>
      <w:pPr>
        <w:numPr>
          <w:ilvl w:val="0"/>
          <w:numId w:val="11"/>
        </w:numPr>
        <w:snapToGrid w:val="0"/>
        <w:spacing w:before="72" w:beforeLines="30" w:after="72" w:afterLines="30" w:line="288" w:lineRule="auto"/>
        <w:jc w:val="both"/>
        <w:rPr>
          <w:rFonts w:hint="eastAsia" w:eastAsia="宋体"/>
          <w:b w:val="0"/>
          <w:bCs w:val="0"/>
          <w:i/>
          <w:iCs/>
          <w:lang w:val="en-US" w:eastAsia="zh-CN"/>
        </w:rPr>
      </w:pPr>
      <w:r>
        <w:rPr>
          <w:rFonts w:hint="eastAsia" w:eastAsia="宋体"/>
          <w:i/>
          <w:iCs/>
          <w:lang w:val="en-US" w:eastAsia="zh-CN"/>
        </w:rPr>
        <w:t>A transmission occasion for the second UL channel is valid when it is delivered after a transmission occasion for the first PUCCH.</w:t>
      </w:r>
    </w:p>
    <w:p>
      <w:pPr>
        <w:numPr>
          <w:ilvl w:val="1"/>
          <w:numId w:val="11"/>
        </w:numPr>
        <w:snapToGrid w:val="0"/>
        <w:spacing w:before="72" w:beforeLines="30" w:after="72" w:afterLines="30" w:line="288" w:lineRule="auto"/>
        <w:ind w:left="840" w:hanging="420"/>
        <w:jc w:val="both"/>
        <w:rPr>
          <w:rFonts w:hint="eastAsia" w:eastAsia="宋体"/>
          <w:b w:val="0"/>
          <w:bCs w:val="0"/>
          <w:i/>
          <w:iCs/>
          <w:lang w:val="en-US" w:eastAsia="zh-CN"/>
        </w:rPr>
      </w:pPr>
      <w:r>
        <w:rPr>
          <w:rFonts w:hint="eastAsia" w:eastAsia="宋体"/>
          <w:i/>
          <w:iCs/>
          <w:lang w:val="en-US" w:eastAsia="zh-CN"/>
        </w:rPr>
        <w:t>FFS: Whether and how to specify the time gap between a valid transmission occasion for the first PUCCH and that for the second UL channel.</w:t>
      </w:r>
    </w:p>
    <w:p>
      <w:pPr>
        <w:numPr>
          <w:ilvl w:val="0"/>
          <w:numId w:val="11"/>
        </w:numPr>
        <w:snapToGrid w:val="0"/>
        <w:spacing w:before="72" w:beforeLines="30" w:after="72" w:afterLines="30" w:line="288" w:lineRule="auto"/>
        <w:ind w:left="420" w:leftChars="0" w:hanging="420"/>
        <w:jc w:val="both"/>
        <w:rPr>
          <w:rFonts w:hint="eastAsia" w:eastAsia="宋体"/>
          <w:i/>
          <w:iCs/>
          <w:lang w:val="en-US" w:eastAsia="zh-CN"/>
        </w:rPr>
      </w:pPr>
      <w:r>
        <w:rPr>
          <w:rFonts w:hint="eastAsia" w:eastAsia="宋体"/>
          <w:i/>
          <w:iCs/>
          <w:lang w:val="en-US" w:eastAsia="zh-CN"/>
        </w:rPr>
        <w:t>Not support repetitive UEIBR transmissions for a single trigger event instance, i.e., the UE transmits UEIBR on only one valid transmission occasion for the second UL channel after the first PUCCH transmission.</w:t>
      </w:r>
    </w:p>
    <w:p>
      <w:pPr>
        <w:pStyle w:val="111"/>
        <w:widowControl w:val="0"/>
        <w:numPr>
          <w:ilvl w:val="0"/>
          <w:numId w:val="0"/>
        </w:numPr>
        <w:spacing w:before="72" w:beforeLines="30" w:after="72" w:afterLines="30" w:line="288" w:lineRule="auto"/>
        <w:jc w:val="both"/>
        <w:rPr>
          <w:rFonts w:hint="default" w:eastAsia="宋体"/>
          <w:i/>
          <w:iCs/>
          <w:lang w:val="en-US" w:eastAsia="zh-CN"/>
        </w:rPr>
      </w:pPr>
      <w:r>
        <w:rPr>
          <w:rFonts w:hint="eastAsia" w:eastAsia="宋体"/>
          <w:b/>
          <w:bCs/>
          <w:i/>
          <w:iCs/>
          <w:lang w:val="en-US" w:eastAsia="zh-CN"/>
        </w:rPr>
        <w:t>Proposal 17:</w:t>
      </w:r>
      <w:r>
        <w:rPr>
          <w:rFonts w:hint="eastAsia" w:eastAsia="宋体"/>
          <w:i/>
          <w:iCs/>
          <w:lang w:val="en-US" w:eastAsia="zh-CN"/>
        </w:rPr>
        <w:t xml:space="preserve"> Regarding transmission of the first PUCCH in response to triggering of a UE-initiated beam report, further study the prohibit timer if the first PUCCH is associated with an SR.</w:t>
      </w:r>
    </w:p>
    <w:p>
      <w:pPr>
        <w:pStyle w:val="111"/>
        <w:widowControl w:val="0"/>
        <w:numPr>
          <w:ilvl w:val="0"/>
          <w:numId w:val="0"/>
        </w:numPr>
        <w:spacing w:before="72" w:beforeLines="30" w:after="72" w:afterLines="30" w:line="288" w:lineRule="auto"/>
        <w:jc w:val="both"/>
        <w:rPr>
          <w:rFonts w:hint="eastAsia" w:eastAsia="宋体"/>
          <w:i/>
          <w:iCs/>
          <w:lang w:val="en-US" w:eastAsia="zh-CN"/>
        </w:rPr>
      </w:pPr>
      <w:r>
        <w:rPr>
          <w:rFonts w:hint="eastAsia" w:eastAsia="宋体"/>
          <w:b/>
          <w:bCs/>
          <w:i/>
          <w:iCs/>
          <w:lang w:val="en-US" w:eastAsia="zh-CN"/>
        </w:rPr>
        <w:t>Proposal 18:</w:t>
      </w:r>
      <w:r>
        <w:rPr>
          <w:rFonts w:hint="eastAsia" w:eastAsia="宋体"/>
          <w:i/>
          <w:iCs/>
          <w:lang w:val="en-US" w:eastAsia="zh-CN"/>
        </w:rPr>
        <w:t xml:space="preserve"> Regarding UE initiated beam report triggering procedure based on counting the trigger event instance, consider the following alternatives to cancel/stop the beam report triggering.</w:t>
      </w:r>
    </w:p>
    <w:p>
      <w:pPr>
        <w:numPr>
          <w:ilvl w:val="0"/>
          <w:numId w:val="11"/>
        </w:numPr>
        <w:snapToGrid w:val="0"/>
        <w:spacing w:before="72" w:beforeLines="30" w:after="72" w:afterLines="30" w:line="288" w:lineRule="auto"/>
        <w:jc w:val="both"/>
        <w:rPr>
          <w:rFonts w:hint="eastAsia" w:eastAsia="宋体"/>
          <w:i/>
          <w:lang w:val="en-US" w:eastAsia="zh-CN"/>
        </w:rPr>
      </w:pPr>
      <w:r>
        <w:rPr>
          <w:rFonts w:hint="eastAsia" w:eastAsia="宋体"/>
          <w:i/>
          <w:lang w:val="en-US" w:eastAsia="zh-CN"/>
        </w:rPr>
        <w:t>Alt-1: The triggered UEIBR is canceled/stopped after it is transmitted multiple times.</w:t>
      </w:r>
    </w:p>
    <w:p>
      <w:pPr>
        <w:numPr>
          <w:ilvl w:val="1"/>
          <w:numId w:val="11"/>
        </w:numPr>
        <w:snapToGrid w:val="0"/>
        <w:spacing w:before="72" w:beforeLines="30" w:after="72" w:afterLines="30" w:line="288" w:lineRule="auto"/>
        <w:ind w:left="840"/>
        <w:jc w:val="both"/>
        <w:rPr>
          <w:rFonts w:hint="eastAsia" w:eastAsia="宋体"/>
          <w:i/>
          <w:lang w:val="en-US" w:eastAsia="zh-CN"/>
        </w:rPr>
      </w:pPr>
      <w:r>
        <w:rPr>
          <w:rFonts w:hint="eastAsia" w:eastAsia="宋体"/>
          <w:i/>
          <w:lang w:val="en-US" w:eastAsia="zh-CN"/>
        </w:rPr>
        <w:t>FFS: The number of UEIBR transmissions.</w:t>
      </w:r>
    </w:p>
    <w:p>
      <w:pPr>
        <w:numPr>
          <w:ilvl w:val="0"/>
          <w:numId w:val="11"/>
        </w:numPr>
        <w:snapToGrid w:val="0"/>
        <w:spacing w:before="72" w:beforeLines="30" w:after="72" w:afterLines="30" w:line="288" w:lineRule="auto"/>
        <w:jc w:val="both"/>
        <w:rPr>
          <w:rFonts w:hint="eastAsia" w:eastAsia="宋体"/>
          <w:i/>
          <w:lang w:val="en-US" w:eastAsia="zh-CN"/>
        </w:rPr>
      </w:pPr>
      <w:r>
        <w:rPr>
          <w:rFonts w:hint="eastAsia" w:eastAsia="宋体"/>
          <w:i/>
          <w:lang w:val="en-US" w:eastAsia="zh-CN"/>
        </w:rPr>
        <w:t>Alt-2: The triggered UEIBR is canceled/stopped after a NW response is received.</w:t>
      </w:r>
    </w:p>
    <w:p>
      <w:pPr>
        <w:numPr>
          <w:ilvl w:val="1"/>
          <w:numId w:val="11"/>
        </w:numPr>
        <w:snapToGrid w:val="0"/>
        <w:spacing w:before="72" w:beforeLines="30" w:after="72" w:afterLines="30" w:line="288" w:lineRule="auto"/>
        <w:ind w:left="840" w:leftChars="0" w:hanging="420" w:firstLineChars="0"/>
        <w:jc w:val="both"/>
        <w:rPr>
          <w:b/>
          <w:i/>
          <w:szCs w:val="21"/>
        </w:rPr>
      </w:pPr>
      <w:r>
        <w:rPr>
          <w:rFonts w:hint="eastAsia" w:eastAsia="宋体"/>
          <w:i/>
          <w:lang w:val="en-US" w:eastAsia="zh-CN"/>
        </w:rPr>
        <w:t>FFS: The details of NW response.</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hint="eastAsia" w:eastAsia="宋体"/>
          <w:b/>
          <w:sz w:val="28"/>
          <w:szCs w:val="28"/>
        </w:rPr>
        <w:t>References</w:t>
      </w:r>
    </w:p>
    <w:p>
      <w:pPr>
        <w:pStyle w:val="73"/>
        <w:numPr>
          <w:ilvl w:val="0"/>
          <w:numId w:val="26"/>
        </w:numPr>
        <w:snapToGrid w:val="0"/>
        <w:spacing w:before="72" w:beforeLines="30" w:after="72" w:afterLines="30" w:line="288" w:lineRule="auto"/>
        <w:jc w:val="both"/>
        <w:rPr>
          <w:bCs/>
          <w:sz w:val="20"/>
          <w:szCs w:val="20"/>
        </w:rPr>
      </w:pPr>
      <w:r>
        <w:rPr>
          <w:bCs/>
          <w:sz w:val="20"/>
          <w:szCs w:val="20"/>
        </w:rPr>
        <w:t>RP-2</w:t>
      </w:r>
      <w:r>
        <w:rPr>
          <w:rFonts w:hint="eastAsia"/>
          <w:bCs/>
          <w:sz w:val="20"/>
          <w:szCs w:val="20"/>
        </w:rPr>
        <w:t>34007</w:t>
      </w:r>
      <w:r>
        <w:rPr>
          <w:bCs/>
          <w:sz w:val="20"/>
          <w:szCs w:val="20"/>
        </w:rPr>
        <w:t xml:space="preserve">, New WID: </w:t>
      </w:r>
      <w:r>
        <w:rPr>
          <w:rFonts w:hint="eastAsia"/>
          <w:bCs/>
          <w:sz w:val="20"/>
          <w:szCs w:val="20"/>
        </w:rPr>
        <w:t>NR MIMO Phase 5</w:t>
      </w:r>
      <w:r>
        <w:rPr>
          <w:bCs/>
          <w:sz w:val="20"/>
          <w:szCs w:val="20"/>
        </w:rPr>
        <w:t>, Moderator</w:t>
      </w:r>
      <w:r>
        <w:rPr>
          <w:rFonts w:hint="eastAsia"/>
          <w:bCs/>
          <w:sz w:val="20"/>
          <w:szCs w:val="20"/>
        </w:rPr>
        <w:t xml:space="preserve"> (</w:t>
      </w:r>
      <w:r>
        <w:rPr>
          <w:bCs/>
          <w:sz w:val="20"/>
          <w:szCs w:val="20"/>
        </w:rPr>
        <w:t>Samsung</w:t>
      </w:r>
      <w:r>
        <w:rPr>
          <w:rFonts w:hint="eastAsia"/>
          <w:bCs/>
          <w:sz w:val="20"/>
          <w:szCs w:val="20"/>
        </w:rPr>
        <w:t>)</w:t>
      </w:r>
    </w:p>
    <w:p>
      <w:pPr>
        <w:pStyle w:val="73"/>
        <w:numPr>
          <w:ilvl w:val="0"/>
          <w:numId w:val="26"/>
        </w:numPr>
        <w:snapToGrid w:val="0"/>
        <w:spacing w:before="72" w:beforeLines="30" w:after="72" w:afterLines="30" w:line="288" w:lineRule="auto"/>
        <w:jc w:val="both"/>
        <w:rPr>
          <w:bCs/>
          <w:sz w:val="20"/>
          <w:szCs w:val="20"/>
        </w:rPr>
      </w:pPr>
      <w:r>
        <w:rPr>
          <w:rFonts w:hint="eastAsia"/>
          <w:bCs/>
          <w:sz w:val="20"/>
          <w:szCs w:val="20"/>
        </w:rPr>
        <w:t>Chair notes RAN1#117 eom1</w:t>
      </w:r>
      <w:r>
        <w:rPr>
          <w:rFonts w:hint="eastAsia"/>
          <w:bCs/>
          <w:sz w:val="20"/>
          <w:szCs w:val="20"/>
          <w:lang w:val="en-US" w:eastAsia="zh-CN"/>
        </w:rPr>
        <w:t>, May 20</w:t>
      </w:r>
      <w:r>
        <w:rPr>
          <w:rFonts w:hint="eastAsia"/>
          <w:bCs/>
          <w:sz w:val="20"/>
          <w:szCs w:val="20"/>
          <w:vertAlign w:val="superscript"/>
          <w:lang w:val="en-US" w:eastAsia="zh-CN"/>
        </w:rPr>
        <w:t>th</w:t>
      </w:r>
      <w:r>
        <w:rPr>
          <w:rFonts w:hint="eastAsia"/>
          <w:bCs/>
          <w:sz w:val="20"/>
          <w:szCs w:val="20"/>
          <w:lang w:val="en-US" w:eastAsia="zh-CN"/>
        </w:rPr>
        <w:t xml:space="preserve"> - 24</w:t>
      </w:r>
      <w:r>
        <w:rPr>
          <w:rFonts w:hint="eastAsia"/>
          <w:bCs/>
          <w:sz w:val="20"/>
          <w:szCs w:val="20"/>
          <w:vertAlign w:val="superscript"/>
          <w:lang w:val="en-US" w:eastAsia="zh-CN"/>
        </w:rPr>
        <w:t>th</w:t>
      </w:r>
      <w:r>
        <w:rPr>
          <w:rFonts w:hint="eastAsia"/>
          <w:bCs/>
          <w:sz w:val="20"/>
          <w:szCs w:val="20"/>
          <w:vertAlign w:val="baseline"/>
          <w:lang w:val="en-US" w:eastAsia="zh-CN"/>
        </w:rPr>
        <w:t>, 2024, 3GPP RAN1</w:t>
      </w:r>
    </w:p>
    <w:p>
      <w:pPr>
        <w:pStyle w:val="73"/>
        <w:numPr>
          <w:ilvl w:val="0"/>
          <w:numId w:val="26"/>
        </w:numPr>
        <w:snapToGrid w:val="0"/>
        <w:spacing w:before="72" w:beforeLines="30" w:after="72" w:afterLines="30" w:line="288" w:lineRule="auto"/>
        <w:jc w:val="both"/>
        <w:rPr>
          <w:bCs/>
          <w:sz w:val="20"/>
          <w:szCs w:val="20"/>
        </w:rPr>
      </w:pPr>
      <w:r>
        <w:rPr>
          <w:rFonts w:hint="eastAsia"/>
          <w:bCs/>
          <w:sz w:val="20"/>
          <w:szCs w:val="20"/>
        </w:rPr>
        <w:t>Chair Notes RAN1#116 eom0, Feb. 26nd - Mar. 1st, 2024, 3GPP RAN1</w:t>
      </w:r>
    </w:p>
    <w:p>
      <w:pPr>
        <w:pStyle w:val="73"/>
        <w:numPr>
          <w:ilvl w:val="0"/>
          <w:numId w:val="26"/>
        </w:numPr>
        <w:snapToGrid w:val="0"/>
        <w:spacing w:before="72" w:beforeLines="30" w:after="72" w:afterLines="30" w:line="288" w:lineRule="auto"/>
        <w:jc w:val="both"/>
        <w:rPr>
          <w:bCs/>
          <w:sz w:val="20"/>
          <w:szCs w:val="20"/>
        </w:rPr>
      </w:pPr>
      <w:r>
        <w:rPr>
          <w:rFonts w:hint="eastAsia"/>
          <w:bCs/>
          <w:sz w:val="20"/>
          <w:szCs w:val="20"/>
        </w:rPr>
        <w:t>Chair Notes RAN1#116bis eom2, Apr. 15th - 19th, 2024, 3GPP RAN1</w:t>
      </w:r>
    </w:p>
    <w:p>
      <w:pPr>
        <w:numPr>
          <w:ilvl w:val="0"/>
          <w:numId w:val="7"/>
        </w:numPr>
        <w:tabs>
          <w:tab w:val="clear" w:pos="432"/>
        </w:tabs>
        <w:snapToGrid w:val="0"/>
        <w:spacing w:before="240" w:beforeLines="100" w:after="120" w:afterLines="50" w:line="288" w:lineRule="auto"/>
        <w:ind w:left="425" w:hanging="425"/>
        <w:jc w:val="both"/>
        <w:outlineLvl w:val="0"/>
        <w:rPr>
          <w:rFonts w:eastAsia="宋体"/>
          <w:b/>
          <w:sz w:val="28"/>
          <w:szCs w:val="28"/>
        </w:rPr>
      </w:pPr>
      <w:r>
        <w:rPr>
          <w:rFonts w:hint="eastAsia" w:eastAsia="宋体"/>
          <w:b/>
          <w:sz w:val="28"/>
          <w:szCs w:val="28"/>
          <w:lang w:val="en-US" w:eastAsia="zh-CN"/>
        </w:rPr>
        <w:t>Appendix</w:t>
      </w:r>
    </w:p>
    <w:p>
      <w:pPr>
        <w:pStyle w:val="73"/>
        <w:snapToGrid w:val="0"/>
        <w:spacing w:before="72" w:beforeLines="30" w:after="72" w:afterLines="30" w:line="288" w:lineRule="auto"/>
        <w:jc w:val="center"/>
        <w:rPr>
          <w:rFonts w:hint="eastAsia"/>
          <w:sz w:val="20"/>
          <w:lang w:val="en-US" w:eastAsia="zh-CN"/>
        </w:rPr>
      </w:pPr>
      <w:r>
        <w:rPr>
          <w:rFonts w:hint="eastAsia"/>
          <w:b/>
          <w:bCs/>
          <w:sz w:val="20"/>
          <w:lang w:val="en-US" w:eastAsia="zh-CN"/>
        </w:rPr>
        <w:t>Table A-1</w:t>
      </w:r>
      <w:r>
        <w:rPr>
          <w:rFonts w:hint="eastAsia"/>
          <w:sz w:val="20"/>
          <w:lang w:val="en-US" w:eastAsia="zh-CN"/>
        </w:rPr>
        <w:t xml:space="preserve"> SLS simulation parameters for trigger event evaluation in FR2</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3"/>
        <w:gridCol w:w="6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FFEB9C"/>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b/>
                <w:bCs/>
                <w:szCs w:val="20"/>
              </w:rPr>
            </w:pPr>
            <w:r>
              <w:rPr>
                <w:b/>
                <w:bCs/>
                <w:szCs w:val="20"/>
              </w:rPr>
              <w:t>Parameter</w:t>
            </w:r>
          </w:p>
        </w:tc>
        <w:tc>
          <w:tcPr>
            <w:tcW w:w="3296" w:type="pct"/>
            <w:shd w:val="clear" w:color="000000" w:fill="FFEB9C"/>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2"/>
              <w:jc w:val="center"/>
              <w:textAlignment w:val="auto"/>
              <w:rPr>
                <w:b/>
                <w:bCs/>
                <w:szCs w:val="20"/>
              </w:rPr>
            </w:pPr>
            <w:r>
              <w:rPr>
                <w:b/>
                <w:bCs/>
                <w:szCs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szCs w:val="20"/>
              </w:rPr>
              <w:t>Carrier Frequency</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szCs w:val="24"/>
              </w:rPr>
              <w:t>30</w:t>
            </w:r>
            <w:r>
              <w:rPr>
                <w:rFonts w:hint="default"/>
                <w:szCs w:val="24"/>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Bandwidth</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SCS</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20"/>
              <w:jc w:val="center"/>
              <w:textAlignment w:val="auto"/>
              <w:rPr>
                <w:szCs w:val="20"/>
              </w:rPr>
            </w:pPr>
            <w:r>
              <w:rPr>
                <w:rFonts w:cs="Times"/>
                <w:szCs w:val="20"/>
              </w:rPr>
              <w:t>60</w:t>
            </w:r>
            <w:r>
              <w:rPr>
                <w:rFonts w:hint="eastAsia" w:eastAsia="宋体" w:cs="Times"/>
                <w:szCs w:val="20"/>
                <w:lang w:val="en-US" w:eastAsia="zh-CN"/>
              </w:rPr>
              <w:t>k</w:t>
            </w:r>
            <w:r>
              <w:rPr>
                <w:rFonts w:cs="Times"/>
                <w:szCs w:val="20"/>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Network Layout</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ascii="Times" w:hAnsi="Times" w:cs="Times"/>
                <w:szCs w:val="20"/>
              </w:rPr>
              <w:t>Outdoor FWA (38.901): UM</w:t>
            </w:r>
            <w:r>
              <w:rPr>
                <w:rFonts w:hint="eastAsia" w:ascii="Times" w:hAnsi="Times" w:cs="Times"/>
                <w:szCs w:val="20"/>
              </w:rPr>
              <w: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Macro BS</w:t>
            </w:r>
            <w:r>
              <w:rPr>
                <w:szCs w:val="20"/>
              </w:rPr>
              <w:t xml:space="preserve"> antenna configuration</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szCs w:val="20"/>
              </w:rPr>
              <w:t>(M, N, P, Mg,</w:t>
            </w:r>
            <w:r>
              <w:rPr>
                <w:rFonts w:hint="eastAsia"/>
                <w:szCs w:val="20"/>
              </w:rPr>
              <w:t xml:space="preserve"> </w:t>
            </w:r>
            <w:r>
              <w:rPr>
                <w:szCs w:val="20"/>
              </w:rPr>
              <w:t>Ng) = (</w:t>
            </w:r>
            <w:r>
              <w:rPr>
                <w:rFonts w:hint="eastAsia"/>
                <w:szCs w:val="20"/>
              </w:rPr>
              <w:t>4</w:t>
            </w:r>
            <w:r>
              <w:rPr>
                <w:szCs w:val="20"/>
              </w:rPr>
              <w:t>,4,2,1,</w:t>
            </w:r>
            <w:r>
              <w:rPr>
                <w:rFonts w:hint="eastAsia"/>
                <w:szCs w:val="20"/>
              </w:rPr>
              <w:t>2</w:t>
            </w:r>
            <w:r>
              <w:rPr>
                <w:szCs w:val="20"/>
              </w:rPr>
              <w:t>).</w:t>
            </w:r>
            <w:r>
              <w:rPr>
                <w:rFonts w:hint="eastAsia" w:eastAsia="宋体"/>
                <w:szCs w:val="20"/>
                <w:lang w:val="en-US" w:eastAsia="zh-CN"/>
              </w:rPr>
              <w:t xml:space="preserve"> </w:t>
            </w:r>
            <w:r>
              <w:rPr>
                <w:szCs w:val="20"/>
              </w:rPr>
              <w:t>(dH,dV) = (0.5, 0.8)λ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 xml:space="preserve">UE </w:t>
            </w:r>
            <w:r>
              <w:rPr>
                <w:szCs w:val="20"/>
              </w:rPr>
              <w:t>antenna configuration</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 xml:space="preserve">4Tx: </w:t>
            </w:r>
            <w:r>
              <w:rPr>
                <w:szCs w:val="20"/>
              </w:rPr>
              <w:t>(M, N, P, Mg,</w:t>
            </w:r>
            <w:r>
              <w:rPr>
                <w:rFonts w:hint="eastAsia"/>
                <w:szCs w:val="20"/>
              </w:rPr>
              <w:t xml:space="preserve"> </w:t>
            </w:r>
            <w:r>
              <w:rPr>
                <w:szCs w:val="20"/>
              </w:rPr>
              <w:t>Ng) = (</w:t>
            </w:r>
            <w:r>
              <w:rPr>
                <w:rFonts w:hint="eastAsia"/>
                <w:szCs w:val="20"/>
              </w:rPr>
              <w:t>1</w:t>
            </w:r>
            <w:r>
              <w:rPr>
                <w:szCs w:val="20"/>
              </w:rPr>
              <w:t>,4,2,1,</w:t>
            </w:r>
            <w:r>
              <w:rPr>
                <w:rFonts w:hint="eastAsia"/>
                <w:szCs w:val="20"/>
                <w:lang w:val="en-US" w:eastAsia="zh-CN"/>
              </w:rPr>
              <w:t>2</w:t>
            </w:r>
            <w:r>
              <w:rPr>
                <w:szCs w:val="20"/>
              </w:rPr>
              <w:t>).</w:t>
            </w:r>
            <w:r>
              <w:rPr>
                <w:rFonts w:hint="eastAsia" w:eastAsia="宋体"/>
                <w:szCs w:val="20"/>
                <w:lang w:val="en-US" w:eastAsia="zh-CN"/>
              </w:rPr>
              <w:t xml:space="preserve"> </w:t>
            </w:r>
            <w:r>
              <w:rPr>
                <w:szCs w:val="20"/>
              </w:rPr>
              <w:t>(dH,dV) = (0.5,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Scheduling</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Subband 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Traffic model</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fullbuffer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ISD</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200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color w:val="FF0000"/>
                <w:szCs w:val="20"/>
              </w:rPr>
            </w:pPr>
            <w:r>
              <w:rPr>
                <w:rFonts w:hint="eastAsia"/>
                <w:szCs w:val="20"/>
              </w:rPr>
              <w:t>UE layout</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color w:val="FF0000"/>
                <w:szCs w:val="20"/>
              </w:rPr>
            </w:pPr>
            <w:r>
              <w:rPr>
                <w:rFonts w:ascii="Times" w:hAnsi="Times" w:cs="Times"/>
                <w:szCs w:val="20"/>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rFonts w:hint="default" w:eastAsia="宋体"/>
                <w:szCs w:val="20"/>
                <w:lang w:val="en-US" w:eastAsia="zh-CN"/>
              </w:rPr>
            </w:pPr>
            <w:r>
              <w:rPr>
                <w:rFonts w:hint="eastAsia" w:eastAsia="宋体"/>
                <w:szCs w:val="20"/>
                <w:lang w:val="en-US" w:eastAsia="zh-CN"/>
              </w:rPr>
              <w:t>UE velocity</w:t>
            </w:r>
          </w:p>
        </w:tc>
        <w:tc>
          <w:tcPr>
            <w:tcW w:w="3296" w:type="pct"/>
            <w:shd w:val="clear" w:color="auto" w:fill="auto"/>
            <w:noWrap/>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rFonts w:hint="default" w:ascii="Times" w:hAnsi="Times" w:eastAsia="宋体" w:cs="Times"/>
                <w:szCs w:val="20"/>
                <w:lang w:val="en-US" w:eastAsia="zh-CN"/>
              </w:rPr>
            </w:pPr>
            <w:r>
              <w:rPr>
                <w:rFonts w:hint="eastAsia" w:ascii="Times" w:hAnsi="Times" w:eastAsia="宋体" w:cs="Times"/>
                <w:szCs w:val="20"/>
                <w:lang w:val="en-US" w:eastAsia="zh-CN"/>
              </w:rPr>
              <w:t>30km/h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Number of UEs per macro cell</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Macro BS Tx power</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Modulation</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ind w:firstLine="440"/>
              <w:jc w:val="center"/>
              <w:textAlignment w:val="auto"/>
              <w:rPr>
                <w:szCs w:val="20"/>
              </w:rPr>
            </w:pPr>
            <w:r>
              <w:rPr>
                <w:rFonts w:hint="eastAsia"/>
                <w:szCs w:val="20"/>
              </w:rPr>
              <w:t>Up to 64QAM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Layer</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Adaptive from 1 to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L1 measurement period</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szCs w:val="20"/>
              </w:rPr>
            </w:pPr>
            <w:r>
              <w:rPr>
                <w:rFonts w:hint="eastAsia"/>
                <w:szCs w:val="20"/>
              </w:rPr>
              <w:t>20ms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703" w:type="pct"/>
            <w:shd w:val="clear" w:color="000000" w:fill="B8CCE4"/>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rFonts w:hint="default" w:eastAsia="宋体"/>
                <w:szCs w:val="20"/>
                <w:lang w:val="en-US" w:eastAsia="zh-CN"/>
              </w:rPr>
            </w:pPr>
            <w:r>
              <w:rPr>
                <w:rFonts w:hint="eastAsia" w:eastAsia="宋体"/>
                <w:szCs w:val="20"/>
                <w:lang w:val="en-US" w:eastAsia="zh-CN"/>
              </w:rPr>
              <w:t>Simulation duration</w:t>
            </w:r>
          </w:p>
        </w:tc>
        <w:tc>
          <w:tcPr>
            <w:tcW w:w="3296" w:type="pct"/>
            <w:shd w:val="clear" w:color="auto" w:fill="auto"/>
            <w:vAlign w:val="center"/>
          </w:tcPr>
          <w:p>
            <w:pPr>
              <w:keepNext w:val="0"/>
              <w:keepLines w:val="0"/>
              <w:pageBreakBefore w:val="0"/>
              <w:widowControl/>
              <w:kinsoku/>
              <w:wordWrap/>
              <w:overflowPunct/>
              <w:topLinePunct w:val="0"/>
              <w:autoSpaceDE/>
              <w:autoSpaceDN/>
              <w:bidi w:val="0"/>
              <w:adjustRightInd/>
              <w:snapToGrid/>
              <w:spacing w:before="109" w:beforeLines="30" w:after="109" w:afterLines="30" w:line="288" w:lineRule="auto"/>
              <w:jc w:val="center"/>
              <w:textAlignment w:val="auto"/>
              <w:rPr>
                <w:rFonts w:hint="default" w:eastAsia="宋体"/>
                <w:szCs w:val="20"/>
                <w:lang w:val="en-US" w:eastAsia="zh-CN"/>
              </w:rPr>
            </w:pPr>
            <w:r>
              <w:rPr>
                <w:rFonts w:hint="eastAsia" w:eastAsia="宋体"/>
                <w:szCs w:val="20"/>
                <w:lang w:val="en-US" w:eastAsia="zh-CN"/>
              </w:rPr>
              <w:t>4s</w:t>
            </w:r>
          </w:p>
        </w:tc>
      </w:tr>
    </w:tbl>
    <w:p>
      <w:pPr>
        <w:pStyle w:val="73"/>
        <w:numPr>
          <w:ilvl w:val="0"/>
          <w:numId w:val="0"/>
        </w:numPr>
        <w:snapToGrid w:val="0"/>
        <w:spacing w:before="72" w:beforeLines="30" w:after="72" w:afterLines="30" w:line="288" w:lineRule="auto"/>
        <w:jc w:val="both"/>
        <w:rPr>
          <w:bCs/>
          <w:sz w:val="20"/>
          <w:szCs w:val="20"/>
        </w:rPr>
      </w:pPr>
    </w:p>
    <w:sectPr>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
    <w:altName w:val="Segoe Print"/>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Gothic UI">
    <w:panose1 w:val="020B0500000000000000"/>
    <w:charset w:val="80"/>
    <w:family w:val="swiss"/>
    <w:pitch w:val="default"/>
    <w:sig w:usb0="E00002FF" w:usb1="2AC7FDFF" w:usb2="00000016" w:usb3="00000000" w:csb0="2002009F" w:csb1="00000000"/>
  </w:font>
  <w:font w:name="Cambria Math">
    <w:panose1 w:val="02040503050406030204"/>
    <w:charset w:val="00"/>
    <w:family w:val="roman"/>
    <w:pitch w:val="default"/>
    <w:sig w:usb0="E00006FF" w:usb1="420024FF" w:usb2="02000000" w:usb3="00000000" w:csb0="2000019F"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6FA69E"/>
    <w:multiLevelType w:val="multilevel"/>
    <w:tmpl w:val="826FA69E"/>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
    <w:nsid w:val="967B81E0"/>
    <w:multiLevelType w:val="multilevel"/>
    <w:tmpl w:val="967B81E0"/>
    <w:lvl w:ilvl="0" w:tentative="0">
      <w:start w:val="0"/>
      <w:numFmt w:val="bullet"/>
      <w:lvlText w:val=""/>
      <w:lvlJc w:val="left"/>
      <w:pPr>
        <w:tabs>
          <w:tab w:val="left" w:pos="0"/>
        </w:tabs>
        <w:ind w:left="760" w:hanging="360"/>
      </w:pPr>
      <w:rPr>
        <w:rFonts w:hint="default" w:ascii="Wingdings" w:hAnsi="Wingdings" w:eastAsia="Batang" w:cs="Wingdings"/>
      </w:rPr>
    </w:lvl>
    <w:lvl w:ilvl="1" w:tentative="0">
      <w:start w:val="1"/>
      <w:numFmt w:val="bullet"/>
      <w:lvlText w:val="o"/>
      <w:lvlJc w:val="left"/>
      <w:pPr>
        <w:tabs>
          <w:tab w:val="left" w:pos="0"/>
        </w:tabs>
        <w:ind w:left="1200" w:hanging="400"/>
      </w:pPr>
      <w:rPr>
        <w:rFonts w:hint="default" w:ascii="Courier New" w:hAnsi="Courier New" w:cs="Calibri"/>
      </w:rPr>
    </w:lvl>
    <w:lvl w:ilvl="2" w:tentative="0">
      <w:start w:val="1"/>
      <w:numFmt w:val="bullet"/>
      <w:lvlText w:val=""/>
      <w:lvlJc w:val="left"/>
      <w:pPr>
        <w:tabs>
          <w:tab w:val="left" w:pos="0"/>
        </w:tabs>
        <w:ind w:left="1600" w:hanging="400"/>
      </w:pPr>
      <w:rPr>
        <w:rFonts w:hint="default" w:ascii="Wingdings" w:hAnsi="Wingdings" w:cs="Wingdings"/>
      </w:rPr>
    </w:lvl>
    <w:lvl w:ilvl="3" w:tentative="0">
      <w:start w:val="1"/>
      <w:numFmt w:val="bullet"/>
      <w:lvlText w:val=""/>
      <w:lvlJc w:val="left"/>
      <w:pPr>
        <w:tabs>
          <w:tab w:val="left" w:pos="0"/>
        </w:tabs>
        <w:ind w:left="2000" w:hanging="400"/>
      </w:pPr>
      <w:rPr>
        <w:rFonts w:hint="default" w:ascii="Symbol" w:hAnsi="Symbol" w:cs="Yu Gothic UI"/>
      </w:rPr>
    </w:lvl>
    <w:lvl w:ilvl="4" w:tentative="0">
      <w:start w:val="1"/>
      <w:numFmt w:val="bullet"/>
      <w:lvlText w:val="◦"/>
      <w:lvlJc w:val="left"/>
      <w:pPr>
        <w:tabs>
          <w:tab w:val="left" w:pos="0"/>
        </w:tabs>
        <w:ind w:left="2400" w:hanging="400"/>
      </w:pPr>
      <w:rPr>
        <w:rFonts w:hint="default" w:ascii="微软雅黑" w:hAnsi="微软雅黑" w:eastAsia="微软雅黑" w:cs="t"/>
      </w:rPr>
    </w:lvl>
    <w:lvl w:ilvl="5" w:tentative="0">
      <w:start w:val="1"/>
      <w:numFmt w:val="bullet"/>
      <w:lvlText w:val=""/>
      <w:lvlJc w:val="left"/>
      <w:pPr>
        <w:tabs>
          <w:tab w:val="left" w:pos="0"/>
        </w:tabs>
        <w:ind w:left="2800" w:hanging="400"/>
      </w:pPr>
      <w:rPr>
        <w:rFonts w:hint="default" w:ascii="Wingdings" w:hAnsi="Wingdings"/>
      </w:rPr>
    </w:lvl>
    <w:lvl w:ilvl="6" w:tentative="0">
      <w:start w:val="1"/>
      <w:numFmt w:val="bullet"/>
      <w:lvlText w:val=""/>
      <w:lvlJc w:val="left"/>
      <w:pPr>
        <w:tabs>
          <w:tab w:val="left" w:pos="0"/>
        </w:tabs>
        <w:ind w:left="3200" w:hanging="400"/>
      </w:pPr>
      <w:rPr>
        <w:rFonts w:hint="default" w:ascii="Wingdings" w:hAnsi="Wingdings"/>
      </w:rPr>
    </w:lvl>
    <w:lvl w:ilvl="7" w:tentative="0">
      <w:start w:val="1"/>
      <w:numFmt w:val="bullet"/>
      <w:lvlText w:val=""/>
      <w:lvlJc w:val="left"/>
      <w:pPr>
        <w:tabs>
          <w:tab w:val="left" w:pos="0"/>
        </w:tabs>
        <w:ind w:left="3600" w:hanging="400"/>
      </w:pPr>
      <w:rPr>
        <w:rFonts w:hint="default" w:ascii="Wingdings" w:hAnsi="Wingdings"/>
      </w:rPr>
    </w:lvl>
    <w:lvl w:ilvl="8" w:tentative="0">
      <w:start w:val="1"/>
      <w:numFmt w:val="bullet"/>
      <w:lvlText w:val=""/>
      <w:lvlJc w:val="left"/>
      <w:pPr>
        <w:tabs>
          <w:tab w:val="left" w:pos="0"/>
        </w:tabs>
        <w:ind w:left="4000" w:hanging="400"/>
      </w:pPr>
      <w:rPr>
        <w:rFonts w:hint="default" w:ascii="Wingdings" w:hAnsi="Wingdings"/>
      </w:rPr>
    </w:lvl>
  </w:abstractNum>
  <w:abstractNum w:abstractNumId="2">
    <w:nsid w:val="B74B4137"/>
    <w:multiLevelType w:val="multilevel"/>
    <w:tmpl w:val="B74B4137"/>
    <w:lvl w:ilvl="0" w:tentative="0">
      <w:start w:val="0"/>
      <w:numFmt w:val="bullet"/>
      <w:lvlText w:val=""/>
      <w:lvlJc w:val="left"/>
      <w:pPr>
        <w:tabs>
          <w:tab w:val="left" w:pos="-420"/>
        </w:tabs>
        <w:ind w:left="340" w:hanging="360"/>
      </w:pPr>
      <w:rPr>
        <w:rFonts w:hint="default" w:ascii="Wingdings" w:hAnsi="Wingdings" w:eastAsia="Batang" w:cs="Wingdings"/>
      </w:rPr>
    </w:lvl>
    <w:lvl w:ilvl="1" w:tentative="0">
      <w:start w:val="1"/>
      <w:numFmt w:val="bullet"/>
      <w:lvlText w:val="o"/>
      <w:lvlJc w:val="left"/>
      <w:pPr>
        <w:tabs>
          <w:tab w:val="left" w:pos="-420"/>
        </w:tabs>
        <w:ind w:left="780" w:hanging="400"/>
      </w:pPr>
      <w:rPr>
        <w:rFonts w:hint="default" w:ascii="Courier New" w:hAnsi="Courier New" w:cs="Calibri"/>
      </w:rPr>
    </w:lvl>
    <w:lvl w:ilvl="2" w:tentative="0">
      <w:start w:val="1"/>
      <w:numFmt w:val="bullet"/>
      <w:lvlText w:val=""/>
      <w:lvlJc w:val="left"/>
      <w:pPr>
        <w:tabs>
          <w:tab w:val="left" w:pos="-420"/>
        </w:tabs>
        <w:ind w:left="1180" w:hanging="400"/>
      </w:pPr>
      <w:rPr>
        <w:rFonts w:hint="default" w:ascii="Wingdings" w:hAnsi="Wingdings" w:cs="Wingdings"/>
      </w:rPr>
    </w:lvl>
    <w:lvl w:ilvl="3" w:tentative="0">
      <w:start w:val="1"/>
      <w:numFmt w:val="bullet"/>
      <w:lvlText w:val=""/>
      <w:lvlJc w:val="left"/>
      <w:pPr>
        <w:tabs>
          <w:tab w:val="left" w:pos="-420"/>
        </w:tabs>
        <w:ind w:left="1580" w:hanging="400"/>
      </w:pPr>
      <w:rPr>
        <w:rFonts w:hint="default" w:ascii="Symbol" w:hAnsi="Symbol" w:cs="Yu Gothic UI"/>
      </w:rPr>
    </w:lvl>
    <w:lvl w:ilvl="4" w:tentative="0">
      <w:start w:val="1"/>
      <w:numFmt w:val="bullet"/>
      <w:lvlText w:val="◦"/>
      <w:lvlJc w:val="left"/>
      <w:pPr>
        <w:tabs>
          <w:tab w:val="left" w:pos="-420"/>
        </w:tabs>
        <w:ind w:left="1980" w:hanging="400"/>
      </w:pPr>
      <w:rPr>
        <w:rFonts w:hint="default" w:ascii="微软雅黑" w:hAnsi="微软雅黑" w:eastAsia="微软雅黑" w:cs="t"/>
      </w:rPr>
    </w:lvl>
    <w:lvl w:ilvl="5" w:tentative="0">
      <w:start w:val="1"/>
      <w:numFmt w:val="bullet"/>
      <w:lvlText w:val=""/>
      <w:lvlJc w:val="left"/>
      <w:pPr>
        <w:tabs>
          <w:tab w:val="left" w:pos="-420"/>
        </w:tabs>
        <w:ind w:left="2380" w:hanging="400"/>
      </w:pPr>
      <w:rPr>
        <w:rFonts w:hint="default" w:ascii="Wingdings" w:hAnsi="Wingdings"/>
      </w:rPr>
    </w:lvl>
    <w:lvl w:ilvl="6" w:tentative="0">
      <w:start w:val="1"/>
      <w:numFmt w:val="bullet"/>
      <w:lvlText w:val=""/>
      <w:lvlJc w:val="left"/>
      <w:pPr>
        <w:tabs>
          <w:tab w:val="left" w:pos="-420"/>
        </w:tabs>
        <w:ind w:left="2780" w:hanging="400"/>
      </w:pPr>
      <w:rPr>
        <w:rFonts w:hint="default" w:ascii="Wingdings" w:hAnsi="Wingdings"/>
      </w:rPr>
    </w:lvl>
    <w:lvl w:ilvl="7" w:tentative="0">
      <w:start w:val="1"/>
      <w:numFmt w:val="bullet"/>
      <w:lvlText w:val=""/>
      <w:lvlJc w:val="left"/>
      <w:pPr>
        <w:tabs>
          <w:tab w:val="left" w:pos="-420"/>
        </w:tabs>
        <w:ind w:left="3180" w:hanging="400"/>
      </w:pPr>
      <w:rPr>
        <w:rFonts w:hint="default" w:ascii="Wingdings" w:hAnsi="Wingdings"/>
      </w:rPr>
    </w:lvl>
    <w:lvl w:ilvl="8" w:tentative="0">
      <w:start w:val="1"/>
      <w:numFmt w:val="bullet"/>
      <w:lvlText w:val=""/>
      <w:lvlJc w:val="left"/>
      <w:pPr>
        <w:tabs>
          <w:tab w:val="left" w:pos="-420"/>
        </w:tabs>
        <w:ind w:left="3580" w:hanging="400"/>
      </w:pPr>
      <w:rPr>
        <w:rFonts w:hint="default" w:ascii="Wingdings" w:hAnsi="Wingdings"/>
      </w:rPr>
    </w:lvl>
  </w:abstractNum>
  <w:abstractNum w:abstractNumId="3">
    <w:nsid w:val="B8AC6206"/>
    <w:multiLevelType w:val="multilevel"/>
    <w:tmpl w:val="B8AC6206"/>
    <w:lvl w:ilvl="0" w:tentative="0">
      <w:start w:val="0"/>
      <w:numFmt w:val="bullet"/>
      <w:lvlText w:val=""/>
      <w:lvlJc w:val="left"/>
      <w:pPr>
        <w:tabs>
          <w:tab w:val="left" w:pos="-420"/>
        </w:tabs>
        <w:ind w:left="340" w:hanging="360"/>
      </w:pPr>
      <w:rPr>
        <w:rFonts w:hint="default" w:ascii="Wingdings" w:hAnsi="Wingdings" w:eastAsia="Batang" w:cs="Wingdings"/>
      </w:rPr>
    </w:lvl>
    <w:lvl w:ilvl="1" w:tentative="0">
      <w:start w:val="1"/>
      <w:numFmt w:val="bullet"/>
      <w:lvlText w:val="o"/>
      <w:lvlJc w:val="left"/>
      <w:pPr>
        <w:tabs>
          <w:tab w:val="left" w:pos="-420"/>
        </w:tabs>
        <w:ind w:left="780" w:hanging="400"/>
      </w:pPr>
      <w:rPr>
        <w:rFonts w:hint="default" w:ascii="Courier New" w:hAnsi="Courier New" w:cs="Courier New"/>
      </w:rPr>
    </w:lvl>
    <w:lvl w:ilvl="2" w:tentative="0">
      <w:start w:val="1"/>
      <w:numFmt w:val="bullet"/>
      <w:lvlText w:val=""/>
      <w:lvlJc w:val="left"/>
      <w:pPr>
        <w:tabs>
          <w:tab w:val="left" w:pos="-420"/>
        </w:tabs>
        <w:ind w:left="1180" w:hanging="400"/>
      </w:pPr>
      <w:rPr>
        <w:rFonts w:hint="default" w:ascii="Wingdings" w:hAnsi="Wingdings" w:cs="Wingdings"/>
      </w:rPr>
    </w:lvl>
    <w:lvl w:ilvl="3" w:tentative="0">
      <w:start w:val="1"/>
      <w:numFmt w:val="bullet"/>
      <w:lvlText w:val=""/>
      <w:lvlJc w:val="left"/>
      <w:pPr>
        <w:tabs>
          <w:tab w:val="left" w:pos="-420"/>
        </w:tabs>
        <w:ind w:left="1580" w:hanging="400"/>
      </w:pPr>
      <w:rPr>
        <w:rFonts w:hint="default" w:ascii="Symbol" w:hAnsi="Symbol" w:cs="Symbol"/>
      </w:rPr>
    </w:lvl>
    <w:lvl w:ilvl="4" w:tentative="0">
      <w:start w:val="1"/>
      <w:numFmt w:val="bullet"/>
      <w:lvlText w:val="o"/>
      <w:lvlJc w:val="left"/>
      <w:pPr>
        <w:tabs>
          <w:tab w:val="left" w:pos="-420"/>
        </w:tabs>
        <w:ind w:left="1980" w:hanging="400"/>
      </w:pPr>
      <w:rPr>
        <w:rFonts w:hint="default" w:ascii="Courier New" w:hAnsi="Courier New" w:cs="Courier New"/>
      </w:rPr>
    </w:lvl>
    <w:lvl w:ilvl="5" w:tentative="0">
      <w:start w:val="1"/>
      <w:numFmt w:val="bullet"/>
      <w:lvlText w:val=""/>
      <w:lvlJc w:val="left"/>
      <w:pPr>
        <w:tabs>
          <w:tab w:val="left" w:pos="-420"/>
        </w:tabs>
        <w:ind w:left="2380" w:hanging="400"/>
      </w:pPr>
      <w:rPr>
        <w:rFonts w:hint="default" w:ascii="Wingdings" w:hAnsi="Wingdings"/>
      </w:rPr>
    </w:lvl>
    <w:lvl w:ilvl="6" w:tentative="0">
      <w:start w:val="1"/>
      <w:numFmt w:val="bullet"/>
      <w:lvlText w:val=""/>
      <w:lvlJc w:val="left"/>
      <w:pPr>
        <w:tabs>
          <w:tab w:val="left" w:pos="-420"/>
        </w:tabs>
        <w:ind w:left="2780" w:hanging="400"/>
      </w:pPr>
      <w:rPr>
        <w:rFonts w:hint="default" w:ascii="Wingdings" w:hAnsi="Wingdings"/>
      </w:rPr>
    </w:lvl>
    <w:lvl w:ilvl="7" w:tentative="0">
      <w:start w:val="1"/>
      <w:numFmt w:val="bullet"/>
      <w:lvlText w:val=""/>
      <w:lvlJc w:val="left"/>
      <w:pPr>
        <w:tabs>
          <w:tab w:val="left" w:pos="-420"/>
        </w:tabs>
        <w:ind w:left="3180" w:hanging="400"/>
      </w:pPr>
      <w:rPr>
        <w:rFonts w:hint="default" w:ascii="Wingdings" w:hAnsi="Wingdings"/>
      </w:rPr>
    </w:lvl>
    <w:lvl w:ilvl="8" w:tentative="0">
      <w:start w:val="1"/>
      <w:numFmt w:val="bullet"/>
      <w:lvlText w:val=""/>
      <w:lvlJc w:val="left"/>
      <w:pPr>
        <w:tabs>
          <w:tab w:val="left" w:pos="-420"/>
        </w:tabs>
        <w:ind w:left="3580" w:hanging="400"/>
      </w:pPr>
      <w:rPr>
        <w:rFonts w:hint="default" w:ascii="Wingdings" w:hAnsi="Wingdings"/>
      </w:rPr>
    </w:lvl>
  </w:abstractNum>
  <w:abstractNum w:abstractNumId="4">
    <w:nsid w:val="FC5C8B01"/>
    <w:multiLevelType w:val="multilevel"/>
    <w:tmpl w:val="FC5C8B01"/>
    <w:lvl w:ilvl="0" w:tentative="0">
      <w:start w:val="5"/>
      <w:numFmt w:val="bullet"/>
      <w:lvlText w:val="-"/>
      <w:lvlJc w:val="left"/>
      <w:pPr>
        <w:ind w:left="960" w:hanging="480"/>
      </w:pPr>
      <w:rPr>
        <w:rFonts w:hint="default" w:ascii="Times New Roman" w:hAnsi="Times New Roman" w:eastAsia="宋体" w:cs="Times New Roman"/>
      </w:rPr>
    </w:lvl>
    <w:lvl w:ilvl="1" w:tentative="0">
      <w:start w:val="1"/>
      <w:numFmt w:val="bullet"/>
      <w:lvlText w:val=""/>
      <w:lvlJc w:val="left"/>
      <w:pPr>
        <w:ind w:left="1440" w:hanging="480"/>
      </w:pPr>
      <w:rPr>
        <w:rFonts w:hint="default" w:ascii="Symbol" w:hAnsi="Symbol"/>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400" w:hanging="480"/>
      </w:pPr>
      <w:rPr>
        <w:rFonts w:hint="default" w:ascii="Wingdings" w:hAnsi="Wingdings"/>
      </w:rPr>
    </w:lvl>
    <w:lvl w:ilvl="4" w:tentative="0">
      <w:start w:val="1"/>
      <w:numFmt w:val="bullet"/>
      <w:lvlText w:val=""/>
      <w:lvlJc w:val="left"/>
      <w:pPr>
        <w:ind w:left="2880" w:hanging="480"/>
      </w:pPr>
      <w:rPr>
        <w:rFonts w:hint="default" w:ascii="Wingdings" w:hAnsi="Wingdings"/>
      </w:rPr>
    </w:lvl>
    <w:lvl w:ilvl="5" w:tentative="0">
      <w:start w:val="1"/>
      <w:numFmt w:val="bullet"/>
      <w:lvlText w:val=""/>
      <w:lvlJc w:val="left"/>
      <w:pPr>
        <w:ind w:left="3360" w:hanging="480"/>
      </w:pPr>
      <w:rPr>
        <w:rFonts w:hint="default" w:ascii="Wingdings" w:hAnsi="Wingdings"/>
      </w:rPr>
    </w:lvl>
    <w:lvl w:ilvl="6" w:tentative="0">
      <w:start w:val="1"/>
      <w:numFmt w:val="bullet"/>
      <w:lvlText w:val=""/>
      <w:lvlJc w:val="left"/>
      <w:pPr>
        <w:ind w:left="3840" w:hanging="480"/>
      </w:pPr>
      <w:rPr>
        <w:rFonts w:hint="default" w:ascii="Wingdings" w:hAnsi="Wingdings"/>
      </w:rPr>
    </w:lvl>
    <w:lvl w:ilvl="7" w:tentative="0">
      <w:start w:val="1"/>
      <w:numFmt w:val="bullet"/>
      <w:lvlText w:val=""/>
      <w:lvlJc w:val="left"/>
      <w:pPr>
        <w:ind w:left="4320" w:hanging="480"/>
      </w:pPr>
      <w:rPr>
        <w:rFonts w:hint="default" w:ascii="Wingdings" w:hAnsi="Wingdings"/>
      </w:rPr>
    </w:lvl>
    <w:lvl w:ilvl="8" w:tentative="0">
      <w:start w:val="1"/>
      <w:numFmt w:val="bullet"/>
      <w:lvlText w:val=""/>
      <w:lvlJc w:val="left"/>
      <w:pPr>
        <w:ind w:left="4800" w:hanging="480"/>
      </w:pPr>
      <w:rPr>
        <w:rFonts w:hint="default" w:ascii="Wingdings" w:hAnsi="Wingdings"/>
      </w:rPr>
    </w:lvl>
  </w:abstractNum>
  <w:abstractNum w:abstractNumId="5">
    <w:nsid w:val="FE39DA3C"/>
    <w:multiLevelType w:val="multilevel"/>
    <w:tmpl w:val="FE39DA3C"/>
    <w:lvl w:ilvl="0" w:tentative="0">
      <w:start w:val="0"/>
      <w:numFmt w:val="bullet"/>
      <w:lvlText w:val=""/>
      <w:lvlJc w:val="left"/>
      <w:pPr>
        <w:tabs>
          <w:tab w:val="left" w:pos="-420"/>
        </w:tabs>
        <w:ind w:left="340" w:hanging="360"/>
      </w:pPr>
      <w:rPr>
        <w:rFonts w:hint="default" w:ascii="Wingdings" w:hAnsi="Wingdings" w:eastAsia="Batang" w:cs="Wingdings"/>
      </w:rPr>
    </w:lvl>
    <w:lvl w:ilvl="1" w:tentative="0">
      <w:start w:val="1"/>
      <w:numFmt w:val="bullet"/>
      <w:lvlText w:val="o"/>
      <w:lvlJc w:val="left"/>
      <w:pPr>
        <w:tabs>
          <w:tab w:val="left" w:pos="-420"/>
        </w:tabs>
        <w:ind w:left="780" w:hanging="400"/>
      </w:pPr>
      <w:rPr>
        <w:rFonts w:hint="default" w:ascii="Courier New" w:hAnsi="Courier New" w:cs="Calibri"/>
      </w:rPr>
    </w:lvl>
    <w:lvl w:ilvl="2" w:tentative="0">
      <w:start w:val="1"/>
      <w:numFmt w:val="bullet"/>
      <w:lvlText w:val=""/>
      <w:lvlJc w:val="left"/>
      <w:pPr>
        <w:tabs>
          <w:tab w:val="left" w:pos="-420"/>
        </w:tabs>
        <w:ind w:left="1180" w:hanging="400"/>
      </w:pPr>
      <w:rPr>
        <w:rFonts w:hint="default" w:ascii="Wingdings" w:hAnsi="Wingdings" w:cs="Wingdings"/>
      </w:rPr>
    </w:lvl>
    <w:lvl w:ilvl="3" w:tentative="0">
      <w:start w:val="1"/>
      <w:numFmt w:val="bullet"/>
      <w:lvlText w:val=""/>
      <w:lvlJc w:val="left"/>
      <w:pPr>
        <w:tabs>
          <w:tab w:val="left" w:pos="-420"/>
        </w:tabs>
        <w:ind w:left="1580" w:hanging="400"/>
      </w:pPr>
      <w:rPr>
        <w:rFonts w:hint="default" w:ascii="Symbol" w:hAnsi="Symbol" w:cs="Yu Gothic UI"/>
      </w:rPr>
    </w:lvl>
    <w:lvl w:ilvl="4" w:tentative="0">
      <w:start w:val="1"/>
      <w:numFmt w:val="bullet"/>
      <w:lvlText w:val="◦"/>
      <w:lvlJc w:val="left"/>
      <w:pPr>
        <w:tabs>
          <w:tab w:val="left" w:pos="-420"/>
        </w:tabs>
        <w:ind w:left="1980" w:hanging="400"/>
      </w:pPr>
      <w:rPr>
        <w:rFonts w:hint="default" w:ascii="微软雅黑" w:hAnsi="微软雅黑" w:eastAsia="微软雅黑" w:cs="t"/>
      </w:rPr>
    </w:lvl>
    <w:lvl w:ilvl="5" w:tentative="0">
      <w:start w:val="1"/>
      <w:numFmt w:val="bullet"/>
      <w:lvlText w:val=""/>
      <w:lvlJc w:val="left"/>
      <w:pPr>
        <w:tabs>
          <w:tab w:val="left" w:pos="-420"/>
        </w:tabs>
        <w:ind w:left="2380" w:hanging="400"/>
      </w:pPr>
      <w:rPr>
        <w:rFonts w:hint="default" w:ascii="Wingdings" w:hAnsi="Wingdings"/>
      </w:rPr>
    </w:lvl>
    <w:lvl w:ilvl="6" w:tentative="0">
      <w:start w:val="1"/>
      <w:numFmt w:val="bullet"/>
      <w:lvlText w:val=""/>
      <w:lvlJc w:val="left"/>
      <w:pPr>
        <w:tabs>
          <w:tab w:val="left" w:pos="-420"/>
        </w:tabs>
        <w:ind w:left="2780" w:hanging="400"/>
      </w:pPr>
      <w:rPr>
        <w:rFonts w:hint="default" w:ascii="Wingdings" w:hAnsi="Wingdings"/>
      </w:rPr>
    </w:lvl>
    <w:lvl w:ilvl="7" w:tentative="0">
      <w:start w:val="1"/>
      <w:numFmt w:val="bullet"/>
      <w:lvlText w:val=""/>
      <w:lvlJc w:val="left"/>
      <w:pPr>
        <w:tabs>
          <w:tab w:val="left" w:pos="-420"/>
        </w:tabs>
        <w:ind w:left="3180" w:hanging="400"/>
      </w:pPr>
      <w:rPr>
        <w:rFonts w:hint="default" w:ascii="Wingdings" w:hAnsi="Wingdings"/>
      </w:rPr>
    </w:lvl>
    <w:lvl w:ilvl="8" w:tentative="0">
      <w:start w:val="1"/>
      <w:numFmt w:val="bullet"/>
      <w:lvlText w:val=""/>
      <w:lvlJc w:val="left"/>
      <w:pPr>
        <w:tabs>
          <w:tab w:val="left" w:pos="-420"/>
        </w:tabs>
        <w:ind w:left="3580" w:hanging="400"/>
      </w:pPr>
      <w:rPr>
        <w:rFonts w:hint="default" w:ascii="Wingdings" w:hAnsi="Wingdings"/>
      </w:rPr>
    </w:lvl>
  </w:abstractNum>
  <w:abstractNum w:abstractNumId="6">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5"/>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7">
    <w:nsid w:val="030C6F17"/>
    <w:multiLevelType w:val="multilevel"/>
    <w:tmpl w:val="030C6F17"/>
    <w:lvl w:ilvl="0" w:tentative="0">
      <w:start w:val="0"/>
      <w:numFmt w:val="bullet"/>
      <w:lvlText w:val=""/>
      <w:lvlJc w:val="left"/>
      <w:pPr>
        <w:tabs>
          <w:tab w:val="left" w:pos="-420"/>
        </w:tabs>
        <w:ind w:left="340" w:hanging="360"/>
      </w:pPr>
      <w:rPr>
        <w:rFonts w:hint="default" w:ascii="Wingdings" w:hAnsi="Wingdings" w:eastAsia="Batang" w:cs="Wingdings"/>
      </w:rPr>
    </w:lvl>
    <w:lvl w:ilvl="1" w:tentative="0">
      <w:start w:val="1"/>
      <w:numFmt w:val="bullet"/>
      <w:lvlText w:val="o"/>
      <w:lvlJc w:val="left"/>
      <w:pPr>
        <w:tabs>
          <w:tab w:val="left" w:pos="-420"/>
        </w:tabs>
        <w:ind w:left="780" w:hanging="400"/>
      </w:pPr>
      <w:rPr>
        <w:rFonts w:hint="default" w:ascii="Courier New" w:hAnsi="Courier New" w:cs="Calibri"/>
      </w:rPr>
    </w:lvl>
    <w:lvl w:ilvl="2" w:tentative="0">
      <w:start w:val="1"/>
      <w:numFmt w:val="bullet"/>
      <w:lvlText w:val=""/>
      <w:lvlJc w:val="left"/>
      <w:pPr>
        <w:tabs>
          <w:tab w:val="left" w:pos="-420"/>
        </w:tabs>
        <w:ind w:left="1180" w:hanging="400"/>
      </w:pPr>
      <w:rPr>
        <w:rFonts w:hint="default" w:ascii="Wingdings" w:hAnsi="Wingdings" w:cs="Wingdings"/>
      </w:rPr>
    </w:lvl>
    <w:lvl w:ilvl="3" w:tentative="0">
      <w:start w:val="1"/>
      <w:numFmt w:val="bullet"/>
      <w:lvlText w:val=""/>
      <w:lvlJc w:val="left"/>
      <w:pPr>
        <w:tabs>
          <w:tab w:val="left" w:pos="-420"/>
        </w:tabs>
        <w:ind w:left="1580" w:hanging="400"/>
      </w:pPr>
      <w:rPr>
        <w:rFonts w:hint="default" w:ascii="Symbol" w:hAnsi="Symbol" w:cs="Yu Gothic UI"/>
      </w:rPr>
    </w:lvl>
    <w:lvl w:ilvl="4" w:tentative="0">
      <w:start w:val="1"/>
      <w:numFmt w:val="bullet"/>
      <w:lvlText w:val="◦"/>
      <w:lvlJc w:val="left"/>
      <w:pPr>
        <w:tabs>
          <w:tab w:val="left" w:pos="-420"/>
        </w:tabs>
        <w:ind w:left="1980" w:hanging="400"/>
      </w:pPr>
      <w:rPr>
        <w:rFonts w:hint="default" w:ascii="微软雅黑" w:hAnsi="微软雅黑" w:eastAsia="微软雅黑" w:cs="t"/>
      </w:rPr>
    </w:lvl>
    <w:lvl w:ilvl="5" w:tentative="0">
      <w:start w:val="1"/>
      <w:numFmt w:val="bullet"/>
      <w:lvlText w:val=""/>
      <w:lvlJc w:val="left"/>
      <w:pPr>
        <w:tabs>
          <w:tab w:val="left" w:pos="-420"/>
        </w:tabs>
        <w:ind w:left="2380" w:hanging="400"/>
      </w:pPr>
      <w:rPr>
        <w:rFonts w:hint="default" w:ascii="Wingdings" w:hAnsi="Wingdings"/>
      </w:rPr>
    </w:lvl>
    <w:lvl w:ilvl="6" w:tentative="0">
      <w:start w:val="1"/>
      <w:numFmt w:val="bullet"/>
      <w:lvlText w:val=""/>
      <w:lvlJc w:val="left"/>
      <w:pPr>
        <w:tabs>
          <w:tab w:val="left" w:pos="-420"/>
        </w:tabs>
        <w:ind w:left="2780" w:hanging="400"/>
      </w:pPr>
      <w:rPr>
        <w:rFonts w:hint="default" w:ascii="Wingdings" w:hAnsi="Wingdings"/>
      </w:rPr>
    </w:lvl>
    <w:lvl w:ilvl="7" w:tentative="0">
      <w:start w:val="1"/>
      <w:numFmt w:val="bullet"/>
      <w:lvlText w:val=""/>
      <w:lvlJc w:val="left"/>
      <w:pPr>
        <w:tabs>
          <w:tab w:val="left" w:pos="-420"/>
        </w:tabs>
        <w:ind w:left="3180" w:hanging="400"/>
      </w:pPr>
      <w:rPr>
        <w:rFonts w:hint="default" w:ascii="Wingdings" w:hAnsi="Wingdings"/>
      </w:rPr>
    </w:lvl>
    <w:lvl w:ilvl="8" w:tentative="0">
      <w:start w:val="1"/>
      <w:numFmt w:val="bullet"/>
      <w:lvlText w:val=""/>
      <w:lvlJc w:val="left"/>
      <w:pPr>
        <w:tabs>
          <w:tab w:val="left" w:pos="-420"/>
        </w:tabs>
        <w:ind w:left="3580" w:hanging="400"/>
      </w:pPr>
      <w:rPr>
        <w:rFonts w:hint="default" w:ascii="Wingdings" w:hAnsi="Wingdings"/>
      </w:rPr>
    </w:lvl>
  </w:abstractNum>
  <w:abstractNum w:abstractNumId="8">
    <w:nsid w:val="060D3FFB"/>
    <w:multiLevelType w:val="multilevel"/>
    <w:tmpl w:val="060D3FFB"/>
    <w:lvl w:ilvl="0" w:tentative="0">
      <w:start w:val="1"/>
      <w:numFmt w:val="bullet"/>
      <w:pStyle w:val="75"/>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451E8AD"/>
    <w:multiLevelType w:val="singleLevel"/>
    <w:tmpl w:val="1451E8AD"/>
    <w:lvl w:ilvl="0" w:tentative="0">
      <w:start w:val="1"/>
      <w:numFmt w:val="bullet"/>
      <w:lvlText w:val=""/>
      <w:lvlJc w:val="left"/>
      <w:pPr>
        <w:ind w:left="420" w:hanging="420"/>
      </w:pPr>
      <w:rPr>
        <w:rFonts w:hint="default" w:ascii="Wingdings" w:hAnsi="Wingdings"/>
      </w:rPr>
    </w:lvl>
  </w:abstractNum>
  <w:abstractNum w:abstractNumId="10">
    <w:nsid w:val="1BD04539"/>
    <w:multiLevelType w:val="singleLevel"/>
    <w:tmpl w:val="1BD04539"/>
    <w:lvl w:ilvl="0" w:tentative="0">
      <w:start w:val="1"/>
      <w:numFmt w:val="bullet"/>
      <w:lvlText w:val=""/>
      <w:lvlJc w:val="left"/>
      <w:pPr>
        <w:tabs>
          <w:tab w:val="left" w:pos="840"/>
        </w:tabs>
        <w:ind w:left="1260" w:hanging="420"/>
      </w:pPr>
      <w:rPr>
        <w:rFonts w:hint="default" w:ascii="Wingdings" w:hAnsi="Wingdings"/>
      </w:rPr>
    </w:lvl>
  </w:abstractNum>
  <w:abstractNum w:abstractNumId="11">
    <w:nsid w:val="2621AF83"/>
    <w:multiLevelType w:val="multilevel"/>
    <w:tmpl w:val="2621AF83"/>
    <w:lvl w:ilvl="0" w:tentative="0">
      <w:start w:val="1"/>
      <w:numFmt w:val="decimal"/>
      <w:isLgl/>
      <w:lvlText w:val="%1"/>
      <w:lvlJc w:val="left"/>
      <w:pPr>
        <w:tabs>
          <w:tab w:val="left" w:pos="432"/>
        </w:tabs>
        <w:ind w:left="432" w:hanging="432"/>
      </w:pPr>
      <w:rPr>
        <w:rFonts w:hint="default" w:ascii="Times New Roman" w:hAnsi="Times New Roman" w:eastAsia="宋体" w:cs="宋体"/>
        <w:b/>
        <w:i w:val="0"/>
        <w:sz w:val="28"/>
      </w:rPr>
    </w:lvl>
    <w:lvl w:ilvl="1" w:tentative="0">
      <w:start w:val="1"/>
      <w:numFmt w:val="decimal"/>
      <w:lvlText w:val="%1.%2"/>
      <w:lvlJc w:val="left"/>
      <w:pPr>
        <w:tabs>
          <w:tab w:val="left" w:pos="576"/>
        </w:tabs>
        <w:ind w:left="576" w:hanging="576"/>
      </w:pPr>
      <w:rPr>
        <w:rFonts w:hint="eastAsia"/>
        <w:b/>
        <w:i w:val="0"/>
        <w:sz w:val="24"/>
      </w:rPr>
    </w:lvl>
    <w:lvl w:ilvl="2" w:tentative="0">
      <w:start w:val="1"/>
      <w:numFmt w:val="decimal"/>
      <w:lvlText w:val="%1.%2.%3"/>
      <w:lvlJc w:val="left"/>
      <w:pPr>
        <w:tabs>
          <w:tab w:val="left" w:pos="720"/>
        </w:tabs>
        <w:ind w:left="720" w:hanging="720"/>
      </w:pPr>
      <w:rPr>
        <w:rFonts w:hint="eastAsia"/>
        <w:b/>
        <w:i w:val="0"/>
        <w:sz w:val="21"/>
        <w:szCs w:val="21"/>
        <w:lang w:val="en-GB"/>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2">
    <w:nsid w:val="4331744B"/>
    <w:multiLevelType w:val="multilevel"/>
    <w:tmpl w:val="4331744B"/>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Symbol" w:hAnsi="Symbol"/>
      </w:rPr>
    </w:lvl>
    <w:lvl w:ilvl="2" w:tentative="0">
      <w:start w:val="1"/>
      <w:numFmt w:val="bullet"/>
      <w:lvlText w:val="◦"/>
      <w:lvlJc w:val="left"/>
      <w:pPr>
        <w:tabs>
          <w:tab w:val="left" w:pos="1260"/>
        </w:tabs>
        <w:ind w:left="1260" w:hanging="420"/>
      </w:pPr>
      <w:rPr>
        <w:rFonts w:hint="default" w:ascii="微软雅黑" w:hAnsi="微软雅黑" w:eastAsia="微软雅黑" w:cs="微软雅黑"/>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rPr>
    </w:lvl>
    <w:lvl w:ilvl="5" w:tentative="0">
      <w:start w:val="1"/>
      <w:numFmt w:val="bullet"/>
      <w:lvlText w:val=""/>
      <w:lvlJc w:val="left"/>
      <w:pPr>
        <w:tabs>
          <w:tab w:val="left" w:pos="2520"/>
        </w:tabs>
        <w:ind w:left="2520" w:hanging="420"/>
      </w:pPr>
      <w:rPr>
        <w:rFonts w:hint="default"/>
      </w:rPr>
    </w:lvl>
    <w:lvl w:ilvl="6" w:tentative="0">
      <w:start w:val="1"/>
      <w:numFmt w:val="bullet"/>
      <w:lvlText w:val=""/>
      <w:lvlJc w:val="left"/>
      <w:pPr>
        <w:tabs>
          <w:tab w:val="left" w:pos="2940"/>
        </w:tabs>
        <w:ind w:left="2940" w:hanging="420"/>
      </w:pPr>
      <w:rPr>
        <w:rFonts w:hint="default"/>
      </w:rPr>
    </w:lvl>
    <w:lvl w:ilvl="7" w:tentative="0">
      <w:start w:val="1"/>
      <w:numFmt w:val="bullet"/>
      <w:lvlText w:val=""/>
      <w:lvlJc w:val="left"/>
      <w:pPr>
        <w:tabs>
          <w:tab w:val="left" w:pos="3360"/>
        </w:tabs>
        <w:ind w:left="3360" w:hanging="420"/>
      </w:pPr>
      <w:rPr>
        <w:rFonts w:hint="default"/>
      </w:rPr>
    </w:lvl>
    <w:lvl w:ilvl="8" w:tentative="0">
      <w:start w:val="1"/>
      <w:numFmt w:val="bullet"/>
      <w:lvlText w:val=""/>
      <w:lvlJc w:val="left"/>
      <w:pPr>
        <w:tabs>
          <w:tab w:val="left" w:pos="3780"/>
        </w:tabs>
        <w:ind w:left="3780" w:hanging="420"/>
      </w:pPr>
      <w:rPr>
        <w:rFonts w:hint="default"/>
      </w:rPr>
    </w:lvl>
  </w:abstractNum>
  <w:abstractNum w:abstractNumId="13">
    <w:nsid w:val="477788D8"/>
    <w:multiLevelType w:val="singleLevel"/>
    <w:tmpl w:val="477788D8"/>
    <w:lvl w:ilvl="0" w:tentative="0">
      <w:start w:val="1"/>
      <w:numFmt w:val="bullet"/>
      <w:lvlText w:val=""/>
      <w:lvlJc w:val="left"/>
      <w:pPr>
        <w:tabs>
          <w:tab w:val="left" w:pos="1260"/>
        </w:tabs>
        <w:ind w:left="1680" w:hanging="420"/>
      </w:pPr>
      <w:rPr>
        <w:rFonts w:hint="default" w:ascii="Wingdings" w:hAnsi="Wingdings"/>
      </w:rPr>
    </w:lvl>
  </w:abstractNum>
  <w:abstractNum w:abstractNumId="14">
    <w:nsid w:val="47A45864"/>
    <w:multiLevelType w:val="singleLevel"/>
    <w:tmpl w:val="47A45864"/>
    <w:lvl w:ilvl="0" w:tentative="0">
      <w:start w:val="1"/>
      <w:numFmt w:val="bullet"/>
      <w:lvlText w:val=""/>
      <w:lvlJc w:val="left"/>
      <w:pPr>
        <w:ind w:left="420" w:hanging="420"/>
      </w:pPr>
      <w:rPr>
        <w:rFonts w:hint="default" w:ascii="Wingdings" w:hAnsi="Wingdings"/>
      </w:rPr>
    </w:lvl>
  </w:abstractNum>
  <w:abstractNum w:abstractNumId="15">
    <w:nsid w:val="4A55685D"/>
    <w:multiLevelType w:val="singleLevel"/>
    <w:tmpl w:val="4A55685D"/>
    <w:lvl w:ilvl="0" w:tentative="0">
      <w:start w:val="1"/>
      <w:numFmt w:val="bullet"/>
      <w:pStyle w:val="122"/>
      <w:lvlText w:val=""/>
      <w:lvlJc w:val="left"/>
      <w:pPr>
        <w:tabs>
          <w:tab w:val="left" w:pos="992"/>
        </w:tabs>
        <w:ind w:left="992" w:hanging="425"/>
      </w:pPr>
      <w:rPr>
        <w:rFonts w:hint="default" w:ascii="Symbol" w:hAnsi="Symbol"/>
      </w:rPr>
    </w:lvl>
  </w:abstractNum>
  <w:abstractNum w:abstractNumId="16">
    <w:nsid w:val="4C1F4055"/>
    <w:multiLevelType w:val="singleLevel"/>
    <w:tmpl w:val="4C1F4055"/>
    <w:lvl w:ilvl="0" w:tentative="0">
      <w:start w:val="1"/>
      <w:numFmt w:val="bullet"/>
      <w:lvlText w:val=""/>
      <w:lvlJc w:val="left"/>
      <w:pPr>
        <w:ind w:left="420" w:hanging="420"/>
      </w:pPr>
      <w:rPr>
        <w:rFonts w:hint="default" w:ascii="Wingdings" w:hAnsi="Wingdings"/>
      </w:rPr>
    </w:lvl>
  </w:abstractNum>
  <w:abstractNum w:abstractNumId="17">
    <w:nsid w:val="5102066C"/>
    <w:multiLevelType w:val="multilevel"/>
    <w:tmpl w:val="5102066C"/>
    <w:lvl w:ilvl="0" w:tentative="0">
      <w:start w:val="5"/>
      <w:numFmt w:val="bullet"/>
      <w:lvlText w:val="-"/>
      <w:lvlJc w:val="left"/>
      <w:pPr>
        <w:ind w:left="960" w:hanging="480"/>
      </w:pPr>
      <w:rPr>
        <w:rFonts w:hint="default" w:ascii="Times New Roman" w:hAnsi="Times New Roman" w:eastAsia="宋体" w:cs="Times New Roman"/>
      </w:rPr>
    </w:lvl>
    <w:lvl w:ilvl="1" w:tentative="0">
      <w:start w:val="1"/>
      <w:numFmt w:val="bullet"/>
      <w:lvlText w:val=""/>
      <w:lvlJc w:val="left"/>
      <w:pPr>
        <w:ind w:left="1480" w:hanging="480"/>
      </w:pPr>
      <w:rPr>
        <w:rFonts w:hint="default" w:ascii="Symbol" w:hAnsi="Symbol"/>
      </w:rPr>
    </w:lvl>
    <w:lvl w:ilvl="2" w:tentative="0">
      <w:start w:val="1"/>
      <w:numFmt w:val="bullet"/>
      <w:lvlText w:val=""/>
      <w:lvlJc w:val="left"/>
      <w:pPr>
        <w:ind w:left="1920" w:hanging="480"/>
      </w:pPr>
      <w:rPr>
        <w:rFonts w:hint="default" w:ascii="Wingdings" w:hAnsi="Wingdings"/>
      </w:rPr>
    </w:lvl>
    <w:lvl w:ilvl="3" w:tentative="0">
      <w:start w:val="1"/>
      <w:numFmt w:val="bullet"/>
      <w:lvlText w:val=""/>
      <w:lvlJc w:val="left"/>
      <w:pPr>
        <w:ind w:left="2400" w:hanging="480"/>
      </w:pPr>
      <w:rPr>
        <w:rFonts w:hint="default" w:ascii="Wingdings" w:hAnsi="Wingdings"/>
      </w:rPr>
    </w:lvl>
    <w:lvl w:ilvl="4" w:tentative="0">
      <w:start w:val="1"/>
      <w:numFmt w:val="bullet"/>
      <w:lvlText w:val=""/>
      <w:lvlJc w:val="left"/>
      <w:pPr>
        <w:ind w:left="2880" w:hanging="480"/>
      </w:pPr>
      <w:rPr>
        <w:rFonts w:hint="default" w:ascii="Wingdings" w:hAnsi="Wingdings"/>
      </w:rPr>
    </w:lvl>
    <w:lvl w:ilvl="5" w:tentative="0">
      <w:start w:val="1"/>
      <w:numFmt w:val="bullet"/>
      <w:lvlText w:val=""/>
      <w:lvlJc w:val="left"/>
      <w:pPr>
        <w:ind w:left="3360" w:hanging="480"/>
      </w:pPr>
      <w:rPr>
        <w:rFonts w:hint="default" w:ascii="Wingdings" w:hAnsi="Wingdings"/>
      </w:rPr>
    </w:lvl>
    <w:lvl w:ilvl="6" w:tentative="0">
      <w:start w:val="1"/>
      <w:numFmt w:val="bullet"/>
      <w:lvlText w:val=""/>
      <w:lvlJc w:val="left"/>
      <w:pPr>
        <w:ind w:left="3840" w:hanging="480"/>
      </w:pPr>
      <w:rPr>
        <w:rFonts w:hint="default" w:ascii="Wingdings" w:hAnsi="Wingdings"/>
      </w:rPr>
    </w:lvl>
    <w:lvl w:ilvl="7" w:tentative="0">
      <w:start w:val="1"/>
      <w:numFmt w:val="bullet"/>
      <w:lvlText w:val=""/>
      <w:lvlJc w:val="left"/>
      <w:pPr>
        <w:ind w:left="4320" w:hanging="480"/>
      </w:pPr>
      <w:rPr>
        <w:rFonts w:hint="default" w:ascii="Wingdings" w:hAnsi="Wingdings"/>
      </w:rPr>
    </w:lvl>
    <w:lvl w:ilvl="8" w:tentative="0">
      <w:start w:val="1"/>
      <w:numFmt w:val="bullet"/>
      <w:lvlText w:val=""/>
      <w:lvlJc w:val="left"/>
      <w:pPr>
        <w:ind w:left="4800" w:hanging="480"/>
      </w:pPr>
      <w:rPr>
        <w:rFonts w:hint="default" w:ascii="Wingdings" w:hAnsi="Wingdings"/>
      </w:rPr>
    </w:lvl>
  </w:abstractNum>
  <w:abstractNum w:abstractNumId="18">
    <w:nsid w:val="53B52DB0"/>
    <w:multiLevelType w:val="multilevel"/>
    <w:tmpl w:val="53B52DB0"/>
    <w:lvl w:ilvl="0" w:tentative="0">
      <w:start w:val="0"/>
      <w:numFmt w:val="bullet"/>
      <w:lvlText w:val=""/>
      <w:lvlJc w:val="left"/>
      <w:pPr>
        <w:tabs>
          <w:tab w:val="left" w:pos="-420"/>
        </w:tabs>
        <w:ind w:left="340" w:hanging="360"/>
      </w:pPr>
      <w:rPr>
        <w:rFonts w:hint="default" w:ascii="Wingdings" w:hAnsi="Wingdings" w:eastAsia="Batang" w:cs="Wingdings"/>
      </w:rPr>
    </w:lvl>
    <w:lvl w:ilvl="1" w:tentative="0">
      <w:start w:val="1"/>
      <w:numFmt w:val="bullet"/>
      <w:lvlText w:val="o"/>
      <w:lvlJc w:val="left"/>
      <w:pPr>
        <w:tabs>
          <w:tab w:val="left" w:pos="-420"/>
        </w:tabs>
        <w:ind w:left="780" w:hanging="400"/>
      </w:pPr>
      <w:rPr>
        <w:rFonts w:hint="default" w:ascii="Courier New" w:hAnsi="Courier New" w:cs="Calibri"/>
      </w:rPr>
    </w:lvl>
    <w:lvl w:ilvl="2" w:tentative="0">
      <w:start w:val="1"/>
      <w:numFmt w:val="bullet"/>
      <w:lvlText w:val=""/>
      <w:lvlJc w:val="left"/>
      <w:pPr>
        <w:tabs>
          <w:tab w:val="left" w:pos="-420"/>
        </w:tabs>
        <w:ind w:left="1180" w:hanging="400"/>
      </w:pPr>
      <w:rPr>
        <w:rFonts w:hint="default" w:ascii="Wingdings" w:hAnsi="Wingdings" w:cs="Wingdings"/>
      </w:rPr>
    </w:lvl>
    <w:lvl w:ilvl="3" w:tentative="0">
      <w:start w:val="1"/>
      <w:numFmt w:val="bullet"/>
      <w:lvlText w:val=""/>
      <w:lvlJc w:val="left"/>
      <w:pPr>
        <w:tabs>
          <w:tab w:val="left" w:pos="-420"/>
        </w:tabs>
        <w:ind w:left="1580" w:hanging="400"/>
      </w:pPr>
      <w:rPr>
        <w:rFonts w:hint="default" w:ascii="Symbol" w:hAnsi="Symbol" w:cs="Yu Gothic UI"/>
      </w:rPr>
    </w:lvl>
    <w:lvl w:ilvl="4" w:tentative="0">
      <w:start w:val="1"/>
      <w:numFmt w:val="bullet"/>
      <w:lvlText w:val="◦"/>
      <w:lvlJc w:val="left"/>
      <w:pPr>
        <w:tabs>
          <w:tab w:val="left" w:pos="-420"/>
        </w:tabs>
        <w:ind w:left="1980" w:hanging="400"/>
      </w:pPr>
      <w:rPr>
        <w:rFonts w:hint="default" w:ascii="微软雅黑" w:hAnsi="微软雅黑" w:eastAsia="微软雅黑" w:cs="t"/>
      </w:rPr>
    </w:lvl>
    <w:lvl w:ilvl="5" w:tentative="0">
      <w:start w:val="1"/>
      <w:numFmt w:val="bullet"/>
      <w:lvlText w:val=""/>
      <w:lvlJc w:val="left"/>
      <w:pPr>
        <w:tabs>
          <w:tab w:val="left" w:pos="-420"/>
        </w:tabs>
        <w:ind w:left="2380" w:hanging="400"/>
      </w:pPr>
      <w:rPr>
        <w:rFonts w:hint="default" w:ascii="Wingdings" w:hAnsi="Wingdings"/>
      </w:rPr>
    </w:lvl>
    <w:lvl w:ilvl="6" w:tentative="0">
      <w:start w:val="1"/>
      <w:numFmt w:val="bullet"/>
      <w:lvlText w:val=""/>
      <w:lvlJc w:val="left"/>
      <w:pPr>
        <w:tabs>
          <w:tab w:val="left" w:pos="-420"/>
        </w:tabs>
        <w:ind w:left="2780" w:hanging="400"/>
      </w:pPr>
      <w:rPr>
        <w:rFonts w:hint="default" w:ascii="Wingdings" w:hAnsi="Wingdings"/>
      </w:rPr>
    </w:lvl>
    <w:lvl w:ilvl="7" w:tentative="0">
      <w:start w:val="1"/>
      <w:numFmt w:val="bullet"/>
      <w:lvlText w:val=""/>
      <w:lvlJc w:val="left"/>
      <w:pPr>
        <w:tabs>
          <w:tab w:val="left" w:pos="-420"/>
        </w:tabs>
        <w:ind w:left="3180" w:hanging="400"/>
      </w:pPr>
      <w:rPr>
        <w:rFonts w:hint="default" w:ascii="Wingdings" w:hAnsi="Wingdings"/>
      </w:rPr>
    </w:lvl>
    <w:lvl w:ilvl="8" w:tentative="0">
      <w:start w:val="1"/>
      <w:numFmt w:val="bullet"/>
      <w:lvlText w:val=""/>
      <w:lvlJc w:val="left"/>
      <w:pPr>
        <w:tabs>
          <w:tab w:val="left" w:pos="-420"/>
        </w:tabs>
        <w:ind w:left="3580" w:hanging="400"/>
      </w:pPr>
      <w:rPr>
        <w:rFonts w:hint="default" w:ascii="Wingdings" w:hAnsi="Wingdings"/>
      </w:rPr>
    </w:lvl>
  </w:abstractNum>
  <w:abstractNum w:abstractNumId="19">
    <w:nsid w:val="5B031A6D"/>
    <w:multiLevelType w:val="singleLevel"/>
    <w:tmpl w:val="5B031A6D"/>
    <w:lvl w:ilvl="0" w:tentative="0">
      <w:start w:val="1"/>
      <w:numFmt w:val="bullet"/>
      <w:lvlText w:val=""/>
      <w:lvlJc w:val="left"/>
      <w:pPr>
        <w:ind w:left="420" w:hanging="420"/>
      </w:pPr>
      <w:rPr>
        <w:rFonts w:hint="default" w:ascii="Wingdings" w:hAnsi="Wingdings"/>
      </w:rPr>
    </w:lvl>
  </w:abstractNum>
  <w:abstractNum w:abstractNumId="20">
    <w:nsid w:val="5DBFA0E9"/>
    <w:multiLevelType w:val="singleLevel"/>
    <w:tmpl w:val="5DBFA0E9"/>
    <w:lvl w:ilvl="0" w:tentative="0">
      <w:start w:val="1"/>
      <w:numFmt w:val="bullet"/>
      <w:lvlText w:val=""/>
      <w:lvlJc w:val="left"/>
      <w:pPr>
        <w:tabs>
          <w:tab w:val="left" w:pos="840"/>
        </w:tabs>
        <w:ind w:left="1260" w:hanging="420"/>
      </w:pPr>
      <w:rPr>
        <w:rFonts w:hint="default" w:ascii="Wingdings" w:hAnsi="Wingdings"/>
      </w:rPr>
    </w:lvl>
  </w:abstractNum>
  <w:abstractNum w:abstractNumId="21">
    <w:nsid w:val="5E93823A"/>
    <w:multiLevelType w:val="singleLevel"/>
    <w:tmpl w:val="5E93823A"/>
    <w:lvl w:ilvl="0" w:tentative="0">
      <w:start w:val="1"/>
      <w:numFmt w:val="decimal"/>
      <w:suff w:val="space"/>
      <w:lvlText w:val="[%1]"/>
      <w:lvlJc w:val="left"/>
    </w:lvl>
  </w:abstractNum>
  <w:abstractNum w:abstractNumId="22">
    <w:nsid w:val="6A1D1C7C"/>
    <w:multiLevelType w:val="multilevel"/>
    <w:tmpl w:val="6A1D1C7C"/>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3">
    <w:nsid w:val="70146DC0"/>
    <w:multiLevelType w:val="multilevel"/>
    <w:tmpl w:val="70146DC0"/>
    <w:lvl w:ilvl="0" w:tentative="0">
      <w:start w:val="1"/>
      <w:numFmt w:val="bullet"/>
      <w:pStyle w:val="117"/>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1680329"/>
    <w:multiLevelType w:val="multilevel"/>
    <w:tmpl w:val="7168032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5">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1"/>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6"/>
  </w:num>
  <w:num w:numId="3">
    <w:abstractNumId w:val="25"/>
  </w:num>
  <w:num w:numId="4">
    <w:abstractNumId w:val="8"/>
  </w:num>
  <w:num w:numId="5">
    <w:abstractNumId w:val="23"/>
  </w:num>
  <w:num w:numId="6">
    <w:abstractNumId w:val="15"/>
  </w:num>
  <w:num w:numId="7">
    <w:abstractNumId w:val="11"/>
  </w:num>
  <w:num w:numId="8">
    <w:abstractNumId w:val="22"/>
  </w:num>
  <w:num w:numId="9">
    <w:abstractNumId w:val="4"/>
  </w:num>
  <w:num w:numId="10">
    <w:abstractNumId w:val="1"/>
  </w:num>
  <w:num w:numId="11">
    <w:abstractNumId w:val="12"/>
  </w:num>
  <w:num w:numId="12">
    <w:abstractNumId w:val="17"/>
  </w:num>
  <w:num w:numId="13">
    <w:abstractNumId w:val="5"/>
  </w:num>
  <w:num w:numId="14">
    <w:abstractNumId w:val="20"/>
  </w:num>
  <w:num w:numId="15">
    <w:abstractNumId w:val="16"/>
  </w:num>
  <w:num w:numId="16">
    <w:abstractNumId w:val="18"/>
  </w:num>
  <w:num w:numId="17">
    <w:abstractNumId w:val="10"/>
  </w:num>
  <w:num w:numId="18">
    <w:abstractNumId w:val="24"/>
  </w:num>
  <w:num w:numId="19">
    <w:abstractNumId w:val="9"/>
  </w:num>
  <w:num w:numId="20">
    <w:abstractNumId w:val="3"/>
  </w:num>
  <w:num w:numId="21">
    <w:abstractNumId w:val="19"/>
  </w:num>
  <w:num w:numId="22">
    <w:abstractNumId w:val="13"/>
  </w:num>
  <w:num w:numId="23">
    <w:abstractNumId w:val="2"/>
  </w:num>
  <w:num w:numId="24">
    <w:abstractNumId w:val="14"/>
  </w:num>
  <w:num w:numId="25">
    <w:abstractNumId w:val="7"/>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7CA"/>
    <w:rsid w:val="00002C54"/>
    <w:rsid w:val="00002EA0"/>
    <w:rsid w:val="00003A61"/>
    <w:rsid w:val="000044E2"/>
    <w:rsid w:val="00004558"/>
    <w:rsid w:val="000049AC"/>
    <w:rsid w:val="00004ED1"/>
    <w:rsid w:val="000051C4"/>
    <w:rsid w:val="0000557C"/>
    <w:rsid w:val="000055D1"/>
    <w:rsid w:val="00005762"/>
    <w:rsid w:val="000057B9"/>
    <w:rsid w:val="000062AC"/>
    <w:rsid w:val="000064CE"/>
    <w:rsid w:val="000066C6"/>
    <w:rsid w:val="000066E7"/>
    <w:rsid w:val="00006711"/>
    <w:rsid w:val="000068DA"/>
    <w:rsid w:val="00006A0E"/>
    <w:rsid w:val="00006D23"/>
    <w:rsid w:val="0000705B"/>
    <w:rsid w:val="0000711D"/>
    <w:rsid w:val="00007304"/>
    <w:rsid w:val="00007880"/>
    <w:rsid w:val="00007AC2"/>
    <w:rsid w:val="00007EEB"/>
    <w:rsid w:val="0001034F"/>
    <w:rsid w:val="00010512"/>
    <w:rsid w:val="0001054F"/>
    <w:rsid w:val="00010969"/>
    <w:rsid w:val="00010A7B"/>
    <w:rsid w:val="00010AF9"/>
    <w:rsid w:val="00010F90"/>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7DE"/>
    <w:rsid w:val="00013C5E"/>
    <w:rsid w:val="00013DBF"/>
    <w:rsid w:val="00013DD9"/>
    <w:rsid w:val="00013F98"/>
    <w:rsid w:val="00014115"/>
    <w:rsid w:val="000141EE"/>
    <w:rsid w:val="0001445A"/>
    <w:rsid w:val="00014604"/>
    <w:rsid w:val="00014AB1"/>
    <w:rsid w:val="00014C6F"/>
    <w:rsid w:val="00015407"/>
    <w:rsid w:val="0001555C"/>
    <w:rsid w:val="000164F2"/>
    <w:rsid w:val="00016BE3"/>
    <w:rsid w:val="00016C7B"/>
    <w:rsid w:val="00017916"/>
    <w:rsid w:val="0001796D"/>
    <w:rsid w:val="00017CFA"/>
    <w:rsid w:val="00017E5A"/>
    <w:rsid w:val="00020252"/>
    <w:rsid w:val="0002047C"/>
    <w:rsid w:val="0002066E"/>
    <w:rsid w:val="00020B43"/>
    <w:rsid w:val="00020ECF"/>
    <w:rsid w:val="00021422"/>
    <w:rsid w:val="000215D1"/>
    <w:rsid w:val="0002160B"/>
    <w:rsid w:val="00021644"/>
    <w:rsid w:val="00021E90"/>
    <w:rsid w:val="00022318"/>
    <w:rsid w:val="0002242E"/>
    <w:rsid w:val="0002249A"/>
    <w:rsid w:val="00022684"/>
    <w:rsid w:val="000228FC"/>
    <w:rsid w:val="00022C5F"/>
    <w:rsid w:val="00022EDA"/>
    <w:rsid w:val="000232CC"/>
    <w:rsid w:val="00023416"/>
    <w:rsid w:val="00023527"/>
    <w:rsid w:val="000235A2"/>
    <w:rsid w:val="000235FB"/>
    <w:rsid w:val="00023951"/>
    <w:rsid w:val="00023EAB"/>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89"/>
    <w:rsid w:val="000322B0"/>
    <w:rsid w:val="0003234B"/>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5F6A"/>
    <w:rsid w:val="00036055"/>
    <w:rsid w:val="00036250"/>
    <w:rsid w:val="00037260"/>
    <w:rsid w:val="0003750E"/>
    <w:rsid w:val="00037AF2"/>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07F"/>
    <w:rsid w:val="0004618C"/>
    <w:rsid w:val="00046414"/>
    <w:rsid w:val="00046EFA"/>
    <w:rsid w:val="000476D8"/>
    <w:rsid w:val="00047EFF"/>
    <w:rsid w:val="00050153"/>
    <w:rsid w:val="000505BE"/>
    <w:rsid w:val="000507D8"/>
    <w:rsid w:val="00050932"/>
    <w:rsid w:val="00050FC3"/>
    <w:rsid w:val="000518D2"/>
    <w:rsid w:val="00051A81"/>
    <w:rsid w:val="00051CF3"/>
    <w:rsid w:val="00051FF0"/>
    <w:rsid w:val="0005252F"/>
    <w:rsid w:val="00052E16"/>
    <w:rsid w:val="00052E22"/>
    <w:rsid w:val="00052E69"/>
    <w:rsid w:val="00053425"/>
    <w:rsid w:val="0005362F"/>
    <w:rsid w:val="00053642"/>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C9D"/>
    <w:rsid w:val="00061D38"/>
    <w:rsid w:val="0006201D"/>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51A"/>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1B9C"/>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876E3"/>
    <w:rsid w:val="000902F8"/>
    <w:rsid w:val="000903CA"/>
    <w:rsid w:val="00090B8B"/>
    <w:rsid w:val="00090C79"/>
    <w:rsid w:val="00090D90"/>
    <w:rsid w:val="00090E09"/>
    <w:rsid w:val="0009101D"/>
    <w:rsid w:val="00091853"/>
    <w:rsid w:val="00091ABB"/>
    <w:rsid w:val="00091D48"/>
    <w:rsid w:val="000920BD"/>
    <w:rsid w:val="000924F2"/>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282"/>
    <w:rsid w:val="000A030E"/>
    <w:rsid w:val="000A06DC"/>
    <w:rsid w:val="000A1279"/>
    <w:rsid w:val="000A13C0"/>
    <w:rsid w:val="000A1428"/>
    <w:rsid w:val="000A145E"/>
    <w:rsid w:val="000A1A8F"/>
    <w:rsid w:val="000A1AB7"/>
    <w:rsid w:val="000A1C7B"/>
    <w:rsid w:val="000A1C7D"/>
    <w:rsid w:val="000A1E25"/>
    <w:rsid w:val="000A1E32"/>
    <w:rsid w:val="000A23F3"/>
    <w:rsid w:val="000A2795"/>
    <w:rsid w:val="000A2BC2"/>
    <w:rsid w:val="000A2BF8"/>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664"/>
    <w:rsid w:val="000B4991"/>
    <w:rsid w:val="000B4DBC"/>
    <w:rsid w:val="000B5922"/>
    <w:rsid w:val="000B5A19"/>
    <w:rsid w:val="000B5B32"/>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37"/>
    <w:rsid w:val="000C25BD"/>
    <w:rsid w:val="000C2810"/>
    <w:rsid w:val="000C2A7B"/>
    <w:rsid w:val="000C2C74"/>
    <w:rsid w:val="000C2E02"/>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ADF"/>
    <w:rsid w:val="000E7E41"/>
    <w:rsid w:val="000F01A6"/>
    <w:rsid w:val="000F01F5"/>
    <w:rsid w:val="000F09D0"/>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3A6"/>
    <w:rsid w:val="00104671"/>
    <w:rsid w:val="001046A2"/>
    <w:rsid w:val="00104768"/>
    <w:rsid w:val="001048B1"/>
    <w:rsid w:val="00104B36"/>
    <w:rsid w:val="00104C0D"/>
    <w:rsid w:val="00104D0E"/>
    <w:rsid w:val="00105A7D"/>
    <w:rsid w:val="00105B8E"/>
    <w:rsid w:val="00105D9D"/>
    <w:rsid w:val="00106A21"/>
    <w:rsid w:val="00106C91"/>
    <w:rsid w:val="00107BF2"/>
    <w:rsid w:val="00110751"/>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17D78"/>
    <w:rsid w:val="0012093B"/>
    <w:rsid w:val="00120B32"/>
    <w:rsid w:val="00120BE8"/>
    <w:rsid w:val="00121167"/>
    <w:rsid w:val="00121729"/>
    <w:rsid w:val="001218EA"/>
    <w:rsid w:val="00121AF1"/>
    <w:rsid w:val="00121BC0"/>
    <w:rsid w:val="0012263D"/>
    <w:rsid w:val="001227B8"/>
    <w:rsid w:val="00122904"/>
    <w:rsid w:val="00122B56"/>
    <w:rsid w:val="00122EC0"/>
    <w:rsid w:val="00123244"/>
    <w:rsid w:val="00123496"/>
    <w:rsid w:val="0012379D"/>
    <w:rsid w:val="00123F70"/>
    <w:rsid w:val="00124FF9"/>
    <w:rsid w:val="00125197"/>
    <w:rsid w:val="001253BD"/>
    <w:rsid w:val="0012547C"/>
    <w:rsid w:val="00125526"/>
    <w:rsid w:val="001266BA"/>
    <w:rsid w:val="00126766"/>
    <w:rsid w:val="00126B05"/>
    <w:rsid w:val="00126C3E"/>
    <w:rsid w:val="00127079"/>
    <w:rsid w:val="00127360"/>
    <w:rsid w:val="001279FE"/>
    <w:rsid w:val="00127B8E"/>
    <w:rsid w:val="00130E18"/>
    <w:rsid w:val="00130FE5"/>
    <w:rsid w:val="001315A9"/>
    <w:rsid w:val="001317A7"/>
    <w:rsid w:val="00131A50"/>
    <w:rsid w:val="001321B3"/>
    <w:rsid w:val="00132346"/>
    <w:rsid w:val="00132581"/>
    <w:rsid w:val="00132A1F"/>
    <w:rsid w:val="001330A4"/>
    <w:rsid w:val="001330ED"/>
    <w:rsid w:val="00133157"/>
    <w:rsid w:val="001332E9"/>
    <w:rsid w:val="00133A68"/>
    <w:rsid w:val="00133A6E"/>
    <w:rsid w:val="00133EF8"/>
    <w:rsid w:val="001340B2"/>
    <w:rsid w:val="00134454"/>
    <w:rsid w:val="001348A1"/>
    <w:rsid w:val="00134D96"/>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77D"/>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3AF"/>
    <w:rsid w:val="0014343D"/>
    <w:rsid w:val="0014362E"/>
    <w:rsid w:val="001436C3"/>
    <w:rsid w:val="00143B33"/>
    <w:rsid w:val="0014425D"/>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2E9"/>
    <w:rsid w:val="00152345"/>
    <w:rsid w:val="00152731"/>
    <w:rsid w:val="00153849"/>
    <w:rsid w:val="001538F2"/>
    <w:rsid w:val="0015391E"/>
    <w:rsid w:val="00153922"/>
    <w:rsid w:val="00153CF0"/>
    <w:rsid w:val="0015403C"/>
    <w:rsid w:val="0015441C"/>
    <w:rsid w:val="00154AB2"/>
    <w:rsid w:val="00154AC7"/>
    <w:rsid w:val="00154CBB"/>
    <w:rsid w:val="00154D2A"/>
    <w:rsid w:val="00154F10"/>
    <w:rsid w:val="00155171"/>
    <w:rsid w:val="00155A63"/>
    <w:rsid w:val="00155D81"/>
    <w:rsid w:val="00156172"/>
    <w:rsid w:val="001562B4"/>
    <w:rsid w:val="0015646F"/>
    <w:rsid w:val="001564A2"/>
    <w:rsid w:val="0015652A"/>
    <w:rsid w:val="001569F6"/>
    <w:rsid w:val="00156EA4"/>
    <w:rsid w:val="00156EC1"/>
    <w:rsid w:val="00157512"/>
    <w:rsid w:val="001577E2"/>
    <w:rsid w:val="0015796A"/>
    <w:rsid w:val="00160518"/>
    <w:rsid w:val="0016078A"/>
    <w:rsid w:val="00160CAD"/>
    <w:rsid w:val="00160F87"/>
    <w:rsid w:val="001617D4"/>
    <w:rsid w:val="00161E09"/>
    <w:rsid w:val="00161F20"/>
    <w:rsid w:val="00162514"/>
    <w:rsid w:val="00162793"/>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9F9"/>
    <w:rsid w:val="00182C76"/>
    <w:rsid w:val="00183A17"/>
    <w:rsid w:val="00183A86"/>
    <w:rsid w:val="00183CD7"/>
    <w:rsid w:val="0018402E"/>
    <w:rsid w:val="00184248"/>
    <w:rsid w:val="0018448C"/>
    <w:rsid w:val="001844E3"/>
    <w:rsid w:val="00184663"/>
    <w:rsid w:val="0018515B"/>
    <w:rsid w:val="0018522E"/>
    <w:rsid w:val="0018525D"/>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A6"/>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B7C05"/>
    <w:rsid w:val="001C02EB"/>
    <w:rsid w:val="001C0316"/>
    <w:rsid w:val="001C0776"/>
    <w:rsid w:val="001C0CE6"/>
    <w:rsid w:val="001C127E"/>
    <w:rsid w:val="001C128D"/>
    <w:rsid w:val="001C14CC"/>
    <w:rsid w:val="001C16C8"/>
    <w:rsid w:val="001C172B"/>
    <w:rsid w:val="001C181E"/>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CF4"/>
    <w:rsid w:val="001D5ECA"/>
    <w:rsid w:val="001D6738"/>
    <w:rsid w:val="001D691F"/>
    <w:rsid w:val="001D6923"/>
    <w:rsid w:val="001D6DAB"/>
    <w:rsid w:val="001D6FDE"/>
    <w:rsid w:val="001D71E9"/>
    <w:rsid w:val="001D747E"/>
    <w:rsid w:val="001D74CF"/>
    <w:rsid w:val="001D7B87"/>
    <w:rsid w:val="001D7BF0"/>
    <w:rsid w:val="001E072A"/>
    <w:rsid w:val="001E0A83"/>
    <w:rsid w:val="001E0E7B"/>
    <w:rsid w:val="001E0EAE"/>
    <w:rsid w:val="001E147D"/>
    <w:rsid w:val="001E16D4"/>
    <w:rsid w:val="001E1705"/>
    <w:rsid w:val="001E1760"/>
    <w:rsid w:val="001E1A77"/>
    <w:rsid w:val="001E2890"/>
    <w:rsid w:val="001E2A05"/>
    <w:rsid w:val="001E2B19"/>
    <w:rsid w:val="001E2C50"/>
    <w:rsid w:val="001E2CBC"/>
    <w:rsid w:val="001E308B"/>
    <w:rsid w:val="001E327B"/>
    <w:rsid w:val="001E35C2"/>
    <w:rsid w:val="001E38F2"/>
    <w:rsid w:val="001E3D04"/>
    <w:rsid w:val="001E4A01"/>
    <w:rsid w:val="001E4AEB"/>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6D4"/>
    <w:rsid w:val="00207908"/>
    <w:rsid w:val="00207C88"/>
    <w:rsid w:val="00210674"/>
    <w:rsid w:val="002107FA"/>
    <w:rsid w:val="00210C30"/>
    <w:rsid w:val="00210D81"/>
    <w:rsid w:val="00210DE9"/>
    <w:rsid w:val="00211503"/>
    <w:rsid w:val="00211D9F"/>
    <w:rsid w:val="002122A5"/>
    <w:rsid w:val="002123C7"/>
    <w:rsid w:val="002124EB"/>
    <w:rsid w:val="00212544"/>
    <w:rsid w:val="00212617"/>
    <w:rsid w:val="00212783"/>
    <w:rsid w:val="002129CC"/>
    <w:rsid w:val="00212ABB"/>
    <w:rsid w:val="0021300C"/>
    <w:rsid w:val="0021374B"/>
    <w:rsid w:val="00213862"/>
    <w:rsid w:val="002139D9"/>
    <w:rsid w:val="00213B96"/>
    <w:rsid w:val="0021456B"/>
    <w:rsid w:val="00214697"/>
    <w:rsid w:val="002146EC"/>
    <w:rsid w:val="00214C60"/>
    <w:rsid w:val="00214EC2"/>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2A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6CE"/>
    <w:rsid w:val="002349CC"/>
    <w:rsid w:val="00234EDC"/>
    <w:rsid w:val="002357D4"/>
    <w:rsid w:val="0023589D"/>
    <w:rsid w:val="0023590E"/>
    <w:rsid w:val="00235E20"/>
    <w:rsid w:val="00236533"/>
    <w:rsid w:val="002373FD"/>
    <w:rsid w:val="00240285"/>
    <w:rsid w:val="00240AEF"/>
    <w:rsid w:val="00240B53"/>
    <w:rsid w:val="00240C3D"/>
    <w:rsid w:val="00240EA6"/>
    <w:rsid w:val="00240F5D"/>
    <w:rsid w:val="002414DB"/>
    <w:rsid w:val="002417CB"/>
    <w:rsid w:val="00241BBD"/>
    <w:rsid w:val="00241E46"/>
    <w:rsid w:val="00242322"/>
    <w:rsid w:val="002424E5"/>
    <w:rsid w:val="0024289A"/>
    <w:rsid w:val="002429EF"/>
    <w:rsid w:val="00242A00"/>
    <w:rsid w:val="00242EBC"/>
    <w:rsid w:val="00243292"/>
    <w:rsid w:val="002439C6"/>
    <w:rsid w:val="00243C86"/>
    <w:rsid w:val="00244303"/>
    <w:rsid w:val="002444AE"/>
    <w:rsid w:val="00244B6B"/>
    <w:rsid w:val="00244CDA"/>
    <w:rsid w:val="002451C4"/>
    <w:rsid w:val="00245210"/>
    <w:rsid w:val="002458EC"/>
    <w:rsid w:val="00245DEF"/>
    <w:rsid w:val="002463D0"/>
    <w:rsid w:val="00246617"/>
    <w:rsid w:val="00246869"/>
    <w:rsid w:val="00246886"/>
    <w:rsid w:val="00246944"/>
    <w:rsid w:val="00246A8E"/>
    <w:rsid w:val="00246AB3"/>
    <w:rsid w:val="00247277"/>
    <w:rsid w:val="00247A5F"/>
    <w:rsid w:val="00247DF0"/>
    <w:rsid w:val="00250170"/>
    <w:rsid w:val="00250D2F"/>
    <w:rsid w:val="00250D7A"/>
    <w:rsid w:val="00250F36"/>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B0E"/>
    <w:rsid w:val="00262DC8"/>
    <w:rsid w:val="00262E2C"/>
    <w:rsid w:val="00262E2D"/>
    <w:rsid w:val="00262F79"/>
    <w:rsid w:val="00263147"/>
    <w:rsid w:val="0026315D"/>
    <w:rsid w:val="00263355"/>
    <w:rsid w:val="0026373E"/>
    <w:rsid w:val="00263C5F"/>
    <w:rsid w:val="00264083"/>
    <w:rsid w:val="002640E8"/>
    <w:rsid w:val="0026441F"/>
    <w:rsid w:val="0026469B"/>
    <w:rsid w:val="0026493A"/>
    <w:rsid w:val="00264969"/>
    <w:rsid w:val="00264C6B"/>
    <w:rsid w:val="00264CAF"/>
    <w:rsid w:val="00264F40"/>
    <w:rsid w:val="002650B2"/>
    <w:rsid w:val="00265862"/>
    <w:rsid w:val="00265B73"/>
    <w:rsid w:val="002666AC"/>
    <w:rsid w:val="002667F2"/>
    <w:rsid w:val="00266B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410"/>
    <w:rsid w:val="00273507"/>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77C39"/>
    <w:rsid w:val="002801D5"/>
    <w:rsid w:val="0028042C"/>
    <w:rsid w:val="00280476"/>
    <w:rsid w:val="00280B7E"/>
    <w:rsid w:val="002811F3"/>
    <w:rsid w:val="00281283"/>
    <w:rsid w:val="00281355"/>
    <w:rsid w:val="00281756"/>
    <w:rsid w:val="00281E57"/>
    <w:rsid w:val="002828EF"/>
    <w:rsid w:val="00282999"/>
    <w:rsid w:val="002829E5"/>
    <w:rsid w:val="00282A7C"/>
    <w:rsid w:val="00282AF5"/>
    <w:rsid w:val="0028307C"/>
    <w:rsid w:val="0028387F"/>
    <w:rsid w:val="002845C3"/>
    <w:rsid w:val="00284756"/>
    <w:rsid w:val="00284A55"/>
    <w:rsid w:val="00284B9F"/>
    <w:rsid w:val="00284C5C"/>
    <w:rsid w:val="00285287"/>
    <w:rsid w:val="00285621"/>
    <w:rsid w:val="00285C73"/>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05CB"/>
    <w:rsid w:val="002A1182"/>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62"/>
    <w:rsid w:val="002A51ED"/>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3E9"/>
    <w:rsid w:val="002B3427"/>
    <w:rsid w:val="002B34E5"/>
    <w:rsid w:val="002B355E"/>
    <w:rsid w:val="002B393C"/>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336"/>
    <w:rsid w:val="002B7AB0"/>
    <w:rsid w:val="002B7BA9"/>
    <w:rsid w:val="002B7C26"/>
    <w:rsid w:val="002B7D0C"/>
    <w:rsid w:val="002C07CA"/>
    <w:rsid w:val="002C0887"/>
    <w:rsid w:val="002C0941"/>
    <w:rsid w:val="002C0962"/>
    <w:rsid w:val="002C0990"/>
    <w:rsid w:val="002C09FD"/>
    <w:rsid w:val="002C0E6C"/>
    <w:rsid w:val="002C102E"/>
    <w:rsid w:val="002C10ED"/>
    <w:rsid w:val="002C1138"/>
    <w:rsid w:val="002C1311"/>
    <w:rsid w:val="002C15B4"/>
    <w:rsid w:val="002C1C6B"/>
    <w:rsid w:val="002C1D6B"/>
    <w:rsid w:val="002C1E7D"/>
    <w:rsid w:val="002C2041"/>
    <w:rsid w:val="002C2349"/>
    <w:rsid w:val="002C2382"/>
    <w:rsid w:val="002C23A0"/>
    <w:rsid w:val="002C278B"/>
    <w:rsid w:val="002C2EBE"/>
    <w:rsid w:val="002C30E1"/>
    <w:rsid w:val="002C321B"/>
    <w:rsid w:val="002C329C"/>
    <w:rsid w:val="002C3B54"/>
    <w:rsid w:val="002C434C"/>
    <w:rsid w:val="002C4471"/>
    <w:rsid w:val="002C4490"/>
    <w:rsid w:val="002C47EF"/>
    <w:rsid w:val="002C4A0A"/>
    <w:rsid w:val="002C50D3"/>
    <w:rsid w:val="002C54A0"/>
    <w:rsid w:val="002C58BF"/>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0EDB"/>
    <w:rsid w:val="002E13F9"/>
    <w:rsid w:val="002E1E31"/>
    <w:rsid w:val="002E2217"/>
    <w:rsid w:val="002E28EB"/>
    <w:rsid w:val="002E290F"/>
    <w:rsid w:val="002E29A7"/>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808"/>
    <w:rsid w:val="002F48D4"/>
    <w:rsid w:val="002F4965"/>
    <w:rsid w:val="002F4A7A"/>
    <w:rsid w:val="002F4D48"/>
    <w:rsid w:val="002F4FB6"/>
    <w:rsid w:val="002F51EE"/>
    <w:rsid w:val="002F539C"/>
    <w:rsid w:val="002F54C9"/>
    <w:rsid w:val="002F566B"/>
    <w:rsid w:val="002F5735"/>
    <w:rsid w:val="002F583C"/>
    <w:rsid w:val="002F596A"/>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060"/>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48B"/>
    <w:rsid w:val="0031084C"/>
    <w:rsid w:val="00310A2A"/>
    <w:rsid w:val="003112E2"/>
    <w:rsid w:val="0031142D"/>
    <w:rsid w:val="00311D21"/>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F17"/>
    <w:rsid w:val="0031501D"/>
    <w:rsid w:val="00315BE0"/>
    <w:rsid w:val="00315D82"/>
    <w:rsid w:val="00315DAC"/>
    <w:rsid w:val="0031659D"/>
    <w:rsid w:val="00316777"/>
    <w:rsid w:val="003167E8"/>
    <w:rsid w:val="0031716E"/>
    <w:rsid w:val="00317AAE"/>
    <w:rsid w:val="00317B53"/>
    <w:rsid w:val="00320255"/>
    <w:rsid w:val="003203F8"/>
    <w:rsid w:val="00320907"/>
    <w:rsid w:val="00320CF6"/>
    <w:rsid w:val="0032146D"/>
    <w:rsid w:val="00321492"/>
    <w:rsid w:val="003214CC"/>
    <w:rsid w:val="003218F9"/>
    <w:rsid w:val="0032221A"/>
    <w:rsid w:val="00322642"/>
    <w:rsid w:val="00322C03"/>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6EDF"/>
    <w:rsid w:val="0032709E"/>
    <w:rsid w:val="00327261"/>
    <w:rsid w:val="003274F5"/>
    <w:rsid w:val="0032759D"/>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07"/>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7FB"/>
    <w:rsid w:val="0034292F"/>
    <w:rsid w:val="00342EB6"/>
    <w:rsid w:val="003430B2"/>
    <w:rsid w:val="003434C4"/>
    <w:rsid w:val="003439F9"/>
    <w:rsid w:val="00343A07"/>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CE4"/>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C54"/>
    <w:rsid w:val="00384065"/>
    <w:rsid w:val="003843DE"/>
    <w:rsid w:val="0038484B"/>
    <w:rsid w:val="00384CBF"/>
    <w:rsid w:val="003850C5"/>
    <w:rsid w:val="0038521B"/>
    <w:rsid w:val="00385445"/>
    <w:rsid w:val="00385581"/>
    <w:rsid w:val="00385609"/>
    <w:rsid w:val="00385799"/>
    <w:rsid w:val="00385833"/>
    <w:rsid w:val="00385EC6"/>
    <w:rsid w:val="003864D5"/>
    <w:rsid w:val="00386983"/>
    <w:rsid w:val="00386AEA"/>
    <w:rsid w:val="00386D65"/>
    <w:rsid w:val="00386D7D"/>
    <w:rsid w:val="00387224"/>
    <w:rsid w:val="00387880"/>
    <w:rsid w:val="003878DD"/>
    <w:rsid w:val="00387C75"/>
    <w:rsid w:val="00390063"/>
    <w:rsid w:val="0039030E"/>
    <w:rsid w:val="00390755"/>
    <w:rsid w:val="00390A94"/>
    <w:rsid w:val="00390C25"/>
    <w:rsid w:val="003910E9"/>
    <w:rsid w:val="00391403"/>
    <w:rsid w:val="0039181D"/>
    <w:rsid w:val="0039207D"/>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131"/>
    <w:rsid w:val="003A772D"/>
    <w:rsid w:val="003A79E6"/>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D7F"/>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8A"/>
    <w:rsid w:val="003C6E3B"/>
    <w:rsid w:val="003C704B"/>
    <w:rsid w:val="003C7250"/>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DD7"/>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4FE"/>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3D1"/>
    <w:rsid w:val="003E451F"/>
    <w:rsid w:val="003E490B"/>
    <w:rsid w:val="003E4D54"/>
    <w:rsid w:val="003E4D9F"/>
    <w:rsid w:val="003E5300"/>
    <w:rsid w:val="003E5C91"/>
    <w:rsid w:val="003E614B"/>
    <w:rsid w:val="003E6251"/>
    <w:rsid w:val="003E62FB"/>
    <w:rsid w:val="003E65D0"/>
    <w:rsid w:val="003E6688"/>
    <w:rsid w:val="003E6827"/>
    <w:rsid w:val="003E6917"/>
    <w:rsid w:val="003E6B51"/>
    <w:rsid w:val="003E6E57"/>
    <w:rsid w:val="003E7291"/>
    <w:rsid w:val="003E72CA"/>
    <w:rsid w:val="003E7574"/>
    <w:rsid w:val="003F013A"/>
    <w:rsid w:val="003F0590"/>
    <w:rsid w:val="003F06C1"/>
    <w:rsid w:val="003F08B4"/>
    <w:rsid w:val="003F0ECE"/>
    <w:rsid w:val="003F1167"/>
    <w:rsid w:val="003F12D0"/>
    <w:rsid w:val="003F1CD4"/>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A3"/>
    <w:rsid w:val="00415F2B"/>
    <w:rsid w:val="00416428"/>
    <w:rsid w:val="004168DB"/>
    <w:rsid w:val="00417102"/>
    <w:rsid w:val="00417139"/>
    <w:rsid w:val="004172D6"/>
    <w:rsid w:val="00417562"/>
    <w:rsid w:val="0041768B"/>
    <w:rsid w:val="00417CE8"/>
    <w:rsid w:val="00417D03"/>
    <w:rsid w:val="0042021F"/>
    <w:rsid w:val="00420407"/>
    <w:rsid w:val="00420481"/>
    <w:rsid w:val="004205EC"/>
    <w:rsid w:val="00420827"/>
    <w:rsid w:val="00420933"/>
    <w:rsid w:val="00420BCD"/>
    <w:rsid w:val="0042159A"/>
    <w:rsid w:val="00421D06"/>
    <w:rsid w:val="00422685"/>
    <w:rsid w:val="004226D5"/>
    <w:rsid w:val="00422A19"/>
    <w:rsid w:val="00422B30"/>
    <w:rsid w:val="00423063"/>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13E5"/>
    <w:rsid w:val="004413F7"/>
    <w:rsid w:val="00441C09"/>
    <w:rsid w:val="0044204C"/>
    <w:rsid w:val="00442489"/>
    <w:rsid w:val="00442D1B"/>
    <w:rsid w:val="00442E80"/>
    <w:rsid w:val="004434D9"/>
    <w:rsid w:val="0044354C"/>
    <w:rsid w:val="00443DA3"/>
    <w:rsid w:val="00444283"/>
    <w:rsid w:val="0044460E"/>
    <w:rsid w:val="004449F8"/>
    <w:rsid w:val="00444A06"/>
    <w:rsid w:val="00444A4E"/>
    <w:rsid w:val="00445606"/>
    <w:rsid w:val="004459BE"/>
    <w:rsid w:val="00445A81"/>
    <w:rsid w:val="00445B43"/>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494"/>
    <w:rsid w:val="00453D19"/>
    <w:rsid w:val="00453DD9"/>
    <w:rsid w:val="0045417F"/>
    <w:rsid w:val="00454522"/>
    <w:rsid w:val="00454582"/>
    <w:rsid w:val="00454744"/>
    <w:rsid w:val="00455558"/>
    <w:rsid w:val="004555F2"/>
    <w:rsid w:val="00455AFC"/>
    <w:rsid w:val="00455B9C"/>
    <w:rsid w:val="0045611C"/>
    <w:rsid w:val="00456999"/>
    <w:rsid w:val="00457522"/>
    <w:rsid w:val="004576A1"/>
    <w:rsid w:val="00457B9D"/>
    <w:rsid w:val="00460141"/>
    <w:rsid w:val="0046017A"/>
    <w:rsid w:val="004604C1"/>
    <w:rsid w:val="0046059A"/>
    <w:rsid w:val="00460AD3"/>
    <w:rsid w:val="00460F13"/>
    <w:rsid w:val="00461C54"/>
    <w:rsid w:val="00461D73"/>
    <w:rsid w:val="00461DE2"/>
    <w:rsid w:val="00461EBD"/>
    <w:rsid w:val="00462520"/>
    <w:rsid w:val="004625D8"/>
    <w:rsid w:val="0046263A"/>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403B"/>
    <w:rsid w:val="00474042"/>
    <w:rsid w:val="0047406C"/>
    <w:rsid w:val="00474349"/>
    <w:rsid w:val="004745CB"/>
    <w:rsid w:val="00474768"/>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CD9"/>
    <w:rsid w:val="004837D0"/>
    <w:rsid w:val="00483D35"/>
    <w:rsid w:val="004846B9"/>
    <w:rsid w:val="00484AEE"/>
    <w:rsid w:val="00484C9B"/>
    <w:rsid w:val="00484CC7"/>
    <w:rsid w:val="00484D0C"/>
    <w:rsid w:val="00484D88"/>
    <w:rsid w:val="004855B3"/>
    <w:rsid w:val="004858D9"/>
    <w:rsid w:val="00485F78"/>
    <w:rsid w:val="00486590"/>
    <w:rsid w:val="0048666C"/>
    <w:rsid w:val="0048668F"/>
    <w:rsid w:val="00486C8E"/>
    <w:rsid w:val="00486E1F"/>
    <w:rsid w:val="004870E9"/>
    <w:rsid w:val="004871A3"/>
    <w:rsid w:val="004871B4"/>
    <w:rsid w:val="00487224"/>
    <w:rsid w:val="004872B7"/>
    <w:rsid w:val="00487637"/>
    <w:rsid w:val="004877BC"/>
    <w:rsid w:val="00487A6A"/>
    <w:rsid w:val="0049035C"/>
    <w:rsid w:val="0049089F"/>
    <w:rsid w:val="00490A8E"/>
    <w:rsid w:val="00490F59"/>
    <w:rsid w:val="0049168C"/>
    <w:rsid w:val="00491BAA"/>
    <w:rsid w:val="00491BCF"/>
    <w:rsid w:val="0049283E"/>
    <w:rsid w:val="004928AB"/>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01D"/>
    <w:rsid w:val="004A73AB"/>
    <w:rsid w:val="004A740D"/>
    <w:rsid w:val="004A7591"/>
    <w:rsid w:val="004A7E6B"/>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3"/>
    <w:rsid w:val="004B37DC"/>
    <w:rsid w:val="004B3AF1"/>
    <w:rsid w:val="004B42E7"/>
    <w:rsid w:val="004B4833"/>
    <w:rsid w:val="004B4911"/>
    <w:rsid w:val="004B4919"/>
    <w:rsid w:val="004B494E"/>
    <w:rsid w:val="004B4A16"/>
    <w:rsid w:val="004B507D"/>
    <w:rsid w:val="004B53F7"/>
    <w:rsid w:val="004B5CB2"/>
    <w:rsid w:val="004B5E03"/>
    <w:rsid w:val="004B5F60"/>
    <w:rsid w:val="004B5FA6"/>
    <w:rsid w:val="004B5FF5"/>
    <w:rsid w:val="004B69D6"/>
    <w:rsid w:val="004B6EFC"/>
    <w:rsid w:val="004B7001"/>
    <w:rsid w:val="004B75CA"/>
    <w:rsid w:val="004B7A21"/>
    <w:rsid w:val="004B7DCE"/>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22E"/>
    <w:rsid w:val="004C24D1"/>
    <w:rsid w:val="004C31CA"/>
    <w:rsid w:val="004C334D"/>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0F37"/>
    <w:rsid w:val="004D1299"/>
    <w:rsid w:val="004D151C"/>
    <w:rsid w:val="004D1853"/>
    <w:rsid w:val="004D1D81"/>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455"/>
    <w:rsid w:val="004D6787"/>
    <w:rsid w:val="004D6A39"/>
    <w:rsid w:val="004D6F59"/>
    <w:rsid w:val="004D7258"/>
    <w:rsid w:val="004D764F"/>
    <w:rsid w:val="004E02F7"/>
    <w:rsid w:val="004E0353"/>
    <w:rsid w:val="004E07D8"/>
    <w:rsid w:val="004E0EC5"/>
    <w:rsid w:val="004E1002"/>
    <w:rsid w:val="004E1319"/>
    <w:rsid w:val="004E134C"/>
    <w:rsid w:val="004E13FD"/>
    <w:rsid w:val="004E1723"/>
    <w:rsid w:val="004E1975"/>
    <w:rsid w:val="004E1A9F"/>
    <w:rsid w:val="004E1E85"/>
    <w:rsid w:val="004E1FA7"/>
    <w:rsid w:val="004E203B"/>
    <w:rsid w:val="004E24D2"/>
    <w:rsid w:val="004E2505"/>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7CF"/>
    <w:rsid w:val="004F2888"/>
    <w:rsid w:val="004F293E"/>
    <w:rsid w:val="004F2C4C"/>
    <w:rsid w:val="004F34E8"/>
    <w:rsid w:val="004F3C7C"/>
    <w:rsid w:val="004F401D"/>
    <w:rsid w:val="004F45A4"/>
    <w:rsid w:val="004F45B9"/>
    <w:rsid w:val="004F483F"/>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68C"/>
    <w:rsid w:val="005009BE"/>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5C6"/>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EB1"/>
    <w:rsid w:val="0053420F"/>
    <w:rsid w:val="005342F6"/>
    <w:rsid w:val="005342FD"/>
    <w:rsid w:val="005344A6"/>
    <w:rsid w:val="00534502"/>
    <w:rsid w:val="005349D3"/>
    <w:rsid w:val="00534DAA"/>
    <w:rsid w:val="00535B27"/>
    <w:rsid w:val="0053624D"/>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AD6"/>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0FFC"/>
    <w:rsid w:val="005610A9"/>
    <w:rsid w:val="00561330"/>
    <w:rsid w:val="005619E0"/>
    <w:rsid w:val="00561D19"/>
    <w:rsid w:val="00561F12"/>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9FA"/>
    <w:rsid w:val="00572889"/>
    <w:rsid w:val="005729C6"/>
    <w:rsid w:val="00572AC6"/>
    <w:rsid w:val="005734D7"/>
    <w:rsid w:val="005736E9"/>
    <w:rsid w:val="0057379E"/>
    <w:rsid w:val="0057407D"/>
    <w:rsid w:val="0057430E"/>
    <w:rsid w:val="0057436A"/>
    <w:rsid w:val="005745B1"/>
    <w:rsid w:val="0057491D"/>
    <w:rsid w:val="00574977"/>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A36"/>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3545"/>
    <w:rsid w:val="005835F9"/>
    <w:rsid w:val="005838D4"/>
    <w:rsid w:val="00583DFD"/>
    <w:rsid w:val="00583F89"/>
    <w:rsid w:val="0058403F"/>
    <w:rsid w:val="005840E3"/>
    <w:rsid w:val="00584211"/>
    <w:rsid w:val="005845D3"/>
    <w:rsid w:val="00584BF1"/>
    <w:rsid w:val="00584FC3"/>
    <w:rsid w:val="00585307"/>
    <w:rsid w:val="005856B1"/>
    <w:rsid w:val="005858B1"/>
    <w:rsid w:val="0058635F"/>
    <w:rsid w:val="0058637E"/>
    <w:rsid w:val="0058678B"/>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21F9"/>
    <w:rsid w:val="0059237B"/>
    <w:rsid w:val="005928FD"/>
    <w:rsid w:val="00592BF3"/>
    <w:rsid w:val="00592F41"/>
    <w:rsid w:val="0059345F"/>
    <w:rsid w:val="0059357F"/>
    <w:rsid w:val="005935BC"/>
    <w:rsid w:val="005938AB"/>
    <w:rsid w:val="00593B03"/>
    <w:rsid w:val="00594156"/>
    <w:rsid w:val="005943F2"/>
    <w:rsid w:val="00594AEC"/>
    <w:rsid w:val="00594BA2"/>
    <w:rsid w:val="00595569"/>
    <w:rsid w:val="0059556F"/>
    <w:rsid w:val="00595A4E"/>
    <w:rsid w:val="00595BAD"/>
    <w:rsid w:val="00595EA6"/>
    <w:rsid w:val="005961AD"/>
    <w:rsid w:val="005965F2"/>
    <w:rsid w:val="00596720"/>
    <w:rsid w:val="005967D1"/>
    <w:rsid w:val="00596CA0"/>
    <w:rsid w:val="00596DD0"/>
    <w:rsid w:val="00596E57"/>
    <w:rsid w:val="0059712B"/>
    <w:rsid w:val="005976C7"/>
    <w:rsid w:val="005979F9"/>
    <w:rsid w:val="00597BFF"/>
    <w:rsid w:val="00597D10"/>
    <w:rsid w:val="00597F46"/>
    <w:rsid w:val="005A0007"/>
    <w:rsid w:val="005A0501"/>
    <w:rsid w:val="005A0692"/>
    <w:rsid w:val="005A083B"/>
    <w:rsid w:val="005A0958"/>
    <w:rsid w:val="005A0AEE"/>
    <w:rsid w:val="005A1346"/>
    <w:rsid w:val="005A1355"/>
    <w:rsid w:val="005A14B9"/>
    <w:rsid w:val="005A173A"/>
    <w:rsid w:val="005A17B0"/>
    <w:rsid w:val="005A1981"/>
    <w:rsid w:val="005A19AA"/>
    <w:rsid w:val="005A1A2E"/>
    <w:rsid w:val="005A1C4A"/>
    <w:rsid w:val="005A2248"/>
    <w:rsid w:val="005A233F"/>
    <w:rsid w:val="005A24DF"/>
    <w:rsid w:val="005A2736"/>
    <w:rsid w:val="005A276A"/>
    <w:rsid w:val="005A276E"/>
    <w:rsid w:val="005A27F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6B"/>
    <w:rsid w:val="005B078A"/>
    <w:rsid w:val="005B0C36"/>
    <w:rsid w:val="005B0F46"/>
    <w:rsid w:val="005B0F7C"/>
    <w:rsid w:val="005B12C0"/>
    <w:rsid w:val="005B1380"/>
    <w:rsid w:val="005B1465"/>
    <w:rsid w:val="005B15A2"/>
    <w:rsid w:val="005B2150"/>
    <w:rsid w:val="005B23F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D09"/>
    <w:rsid w:val="005B630F"/>
    <w:rsid w:val="005B6439"/>
    <w:rsid w:val="005B64C3"/>
    <w:rsid w:val="005B6F71"/>
    <w:rsid w:val="005B7564"/>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352"/>
    <w:rsid w:val="005C540D"/>
    <w:rsid w:val="005C55C3"/>
    <w:rsid w:val="005C55EF"/>
    <w:rsid w:val="005C5A44"/>
    <w:rsid w:val="005C5BBB"/>
    <w:rsid w:val="005C65F4"/>
    <w:rsid w:val="005C6614"/>
    <w:rsid w:val="005C6641"/>
    <w:rsid w:val="005C6AA0"/>
    <w:rsid w:val="005C6C76"/>
    <w:rsid w:val="005C6E06"/>
    <w:rsid w:val="005C7302"/>
    <w:rsid w:val="005C767C"/>
    <w:rsid w:val="005C7710"/>
    <w:rsid w:val="005C7A22"/>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A9"/>
    <w:rsid w:val="005D6E3A"/>
    <w:rsid w:val="005D7410"/>
    <w:rsid w:val="005D7459"/>
    <w:rsid w:val="005D7678"/>
    <w:rsid w:val="005E106F"/>
    <w:rsid w:val="005E1BC5"/>
    <w:rsid w:val="005E1FF3"/>
    <w:rsid w:val="005E20F0"/>
    <w:rsid w:val="005E248C"/>
    <w:rsid w:val="005E2FB2"/>
    <w:rsid w:val="005E315F"/>
    <w:rsid w:val="005E3184"/>
    <w:rsid w:val="005E3787"/>
    <w:rsid w:val="005E37E6"/>
    <w:rsid w:val="005E3BC5"/>
    <w:rsid w:val="005E3CA5"/>
    <w:rsid w:val="005E3FE2"/>
    <w:rsid w:val="005E4359"/>
    <w:rsid w:val="005E4682"/>
    <w:rsid w:val="005E477E"/>
    <w:rsid w:val="005E48E3"/>
    <w:rsid w:val="005E4E19"/>
    <w:rsid w:val="005E5CF1"/>
    <w:rsid w:val="005E614B"/>
    <w:rsid w:val="005E6170"/>
    <w:rsid w:val="005E647F"/>
    <w:rsid w:val="005E64D8"/>
    <w:rsid w:val="005E68BB"/>
    <w:rsid w:val="005E691C"/>
    <w:rsid w:val="005E6B1B"/>
    <w:rsid w:val="005E77ED"/>
    <w:rsid w:val="005E78E3"/>
    <w:rsid w:val="005E78FF"/>
    <w:rsid w:val="005E7A1A"/>
    <w:rsid w:val="005E7EB8"/>
    <w:rsid w:val="005E7FC6"/>
    <w:rsid w:val="005F0248"/>
    <w:rsid w:val="005F0313"/>
    <w:rsid w:val="005F05A1"/>
    <w:rsid w:val="005F0FDE"/>
    <w:rsid w:val="005F1387"/>
    <w:rsid w:val="005F28A5"/>
    <w:rsid w:val="005F2D77"/>
    <w:rsid w:val="005F3191"/>
    <w:rsid w:val="005F31F1"/>
    <w:rsid w:val="005F32AC"/>
    <w:rsid w:val="005F33A0"/>
    <w:rsid w:val="005F3434"/>
    <w:rsid w:val="005F3449"/>
    <w:rsid w:val="005F37FA"/>
    <w:rsid w:val="005F3A19"/>
    <w:rsid w:val="005F3BF6"/>
    <w:rsid w:val="005F3C68"/>
    <w:rsid w:val="005F3D59"/>
    <w:rsid w:val="005F40F7"/>
    <w:rsid w:val="005F410A"/>
    <w:rsid w:val="005F4283"/>
    <w:rsid w:val="005F441E"/>
    <w:rsid w:val="005F4539"/>
    <w:rsid w:val="005F45EB"/>
    <w:rsid w:val="005F48C7"/>
    <w:rsid w:val="005F4E89"/>
    <w:rsid w:val="005F5282"/>
    <w:rsid w:val="005F55BE"/>
    <w:rsid w:val="005F56D1"/>
    <w:rsid w:val="005F5921"/>
    <w:rsid w:val="005F5A3C"/>
    <w:rsid w:val="005F62E7"/>
    <w:rsid w:val="005F64B8"/>
    <w:rsid w:val="005F663A"/>
    <w:rsid w:val="005F6683"/>
    <w:rsid w:val="005F6A6F"/>
    <w:rsid w:val="005F6C0F"/>
    <w:rsid w:val="005F72DE"/>
    <w:rsid w:val="005F74A2"/>
    <w:rsid w:val="005F7955"/>
    <w:rsid w:val="005F7C7A"/>
    <w:rsid w:val="006005D9"/>
    <w:rsid w:val="00600B10"/>
    <w:rsid w:val="00600B3A"/>
    <w:rsid w:val="00601144"/>
    <w:rsid w:val="006012B3"/>
    <w:rsid w:val="0060130E"/>
    <w:rsid w:val="00601689"/>
    <w:rsid w:val="006018DC"/>
    <w:rsid w:val="00601AD7"/>
    <w:rsid w:val="006021D2"/>
    <w:rsid w:val="0060284F"/>
    <w:rsid w:val="006029F5"/>
    <w:rsid w:val="00602A1E"/>
    <w:rsid w:val="006035FA"/>
    <w:rsid w:val="00603BC4"/>
    <w:rsid w:val="00604C09"/>
    <w:rsid w:val="00604C7F"/>
    <w:rsid w:val="00604D27"/>
    <w:rsid w:val="006050E5"/>
    <w:rsid w:val="006054DE"/>
    <w:rsid w:val="00605E50"/>
    <w:rsid w:val="006060F7"/>
    <w:rsid w:val="006063D5"/>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20231"/>
    <w:rsid w:val="00620308"/>
    <w:rsid w:val="00620545"/>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35F"/>
    <w:rsid w:val="0063060C"/>
    <w:rsid w:val="006312D2"/>
    <w:rsid w:val="00631349"/>
    <w:rsid w:val="006315A4"/>
    <w:rsid w:val="00631742"/>
    <w:rsid w:val="00631A53"/>
    <w:rsid w:val="00631F42"/>
    <w:rsid w:val="00631F7B"/>
    <w:rsid w:val="0063213E"/>
    <w:rsid w:val="006321FC"/>
    <w:rsid w:val="006322E2"/>
    <w:rsid w:val="00632397"/>
    <w:rsid w:val="00632440"/>
    <w:rsid w:val="00632741"/>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37E4E"/>
    <w:rsid w:val="0064014E"/>
    <w:rsid w:val="006404E9"/>
    <w:rsid w:val="00640537"/>
    <w:rsid w:val="00640D50"/>
    <w:rsid w:val="00640E5B"/>
    <w:rsid w:val="00641273"/>
    <w:rsid w:val="00641598"/>
    <w:rsid w:val="006422C8"/>
    <w:rsid w:val="006422DD"/>
    <w:rsid w:val="00642AA3"/>
    <w:rsid w:val="00642E2E"/>
    <w:rsid w:val="00642F0B"/>
    <w:rsid w:val="006433AF"/>
    <w:rsid w:val="0064346D"/>
    <w:rsid w:val="006436FC"/>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E4"/>
    <w:rsid w:val="00653D43"/>
    <w:rsid w:val="0065421B"/>
    <w:rsid w:val="00654254"/>
    <w:rsid w:val="006542E6"/>
    <w:rsid w:val="006544E2"/>
    <w:rsid w:val="00654938"/>
    <w:rsid w:val="00654C7A"/>
    <w:rsid w:val="00654E54"/>
    <w:rsid w:val="0065570E"/>
    <w:rsid w:val="00655F48"/>
    <w:rsid w:val="00655FB7"/>
    <w:rsid w:val="00655FFE"/>
    <w:rsid w:val="00656069"/>
    <w:rsid w:val="00656419"/>
    <w:rsid w:val="006564BD"/>
    <w:rsid w:val="00656916"/>
    <w:rsid w:val="00656BE7"/>
    <w:rsid w:val="00656D91"/>
    <w:rsid w:val="0065737E"/>
    <w:rsid w:val="00657569"/>
    <w:rsid w:val="006575FD"/>
    <w:rsid w:val="00657724"/>
    <w:rsid w:val="00657F89"/>
    <w:rsid w:val="0066084B"/>
    <w:rsid w:val="00660AAD"/>
    <w:rsid w:val="00660F73"/>
    <w:rsid w:val="0066102B"/>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7D2E"/>
    <w:rsid w:val="00667EA1"/>
    <w:rsid w:val="00667FEF"/>
    <w:rsid w:val="00670215"/>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9BE"/>
    <w:rsid w:val="00672DFC"/>
    <w:rsid w:val="00672FA5"/>
    <w:rsid w:val="00673435"/>
    <w:rsid w:val="00673721"/>
    <w:rsid w:val="00673ADF"/>
    <w:rsid w:val="00673C39"/>
    <w:rsid w:val="00673E28"/>
    <w:rsid w:val="0067449F"/>
    <w:rsid w:val="00674D4D"/>
    <w:rsid w:val="00674F7A"/>
    <w:rsid w:val="00674FA0"/>
    <w:rsid w:val="0067504C"/>
    <w:rsid w:val="0067510C"/>
    <w:rsid w:val="00675610"/>
    <w:rsid w:val="00675AE9"/>
    <w:rsid w:val="00675AF6"/>
    <w:rsid w:val="00675C1F"/>
    <w:rsid w:val="00675EB2"/>
    <w:rsid w:val="006769EB"/>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97A"/>
    <w:rsid w:val="00682CE5"/>
    <w:rsid w:val="00683E20"/>
    <w:rsid w:val="006840B1"/>
    <w:rsid w:val="00684670"/>
    <w:rsid w:val="00684703"/>
    <w:rsid w:val="00684741"/>
    <w:rsid w:val="00684765"/>
    <w:rsid w:val="00684823"/>
    <w:rsid w:val="00684860"/>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540"/>
    <w:rsid w:val="006928A1"/>
    <w:rsid w:val="006928DC"/>
    <w:rsid w:val="00693237"/>
    <w:rsid w:val="00693462"/>
    <w:rsid w:val="006938E5"/>
    <w:rsid w:val="00694239"/>
    <w:rsid w:val="00694309"/>
    <w:rsid w:val="006947F0"/>
    <w:rsid w:val="00694AAD"/>
    <w:rsid w:val="00694B48"/>
    <w:rsid w:val="00694DC0"/>
    <w:rsid w:val="00694DF9"/>
    <w:rsid w:val="00694E0B"/>
    <w:rsid w:val="006950C2"/>
    <w:rsid w:val="00695528"/>
    <w:rsid w:val="00695833"/>
    <w:rsid w:val="0069591D"/>
    <w:rsid w:val="00695F5F"/>
    <w:rsid w:val="0069605A"/>
    <w:rsid w:val="006965AF"/>
    <w:rsid w:val="006965B8"/>
    <w:rsid w:val="00696AEC"/>
    <w:rsid w:val="00696B1F"/>
    <w:rsid w:val="00696BA1"/>
    <w:rsid w:val="00697057"/>
    <w:rsid w:val="006971E7"/>
    <w:rsid w:val="006972A3"/>
    <w:rsid w:val="0069762A"/>
    <w:rsid w:val="00697907"/>
    <w:rsid w:val="00697A65"/>
    <w:rsid w:val="00697B8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BBB"/>
    <w:rsid w:val="006A3C7D"/>
    <w:rsid w:val="006A3DBF"/>
    <w:rsid w:val="006A43F8"/>
    <w:rsid w:val="006A44EA"/>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6ED2"/>
    <w:rsid w:val="006A72C6"/>
    <w:rsid w:val="006A75E3"/>
    <w:rsid w:val="006A791C"/>
    <w:rsid w:val="006A79D6"/>
    <w:rsid w:val="006A7C6F"/>
    <w:rsid w:val="006B0096"/>
    <w:rsid w:val="006B037B"/>
    <w:rsid w:val="006B03E3"/>
    <w:rsid w:val="006B10B7"/>
    <w:rsid w:val="006B11F5"/>
    <w:rsid w:val="006B149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BF"/>
    <w:rsid w:val="006B5EB5"/>
    <w:rsid w:val="006B6648"/>
    <w:rsid w:val="006B66F2"/>
    <w:rsid w:val="006B738B"/>
    <w:rsid w:val="006B790F"/>
    <w:rsid w:val="006B7F49"/>
    <w:rsid w:val="006C00CB"/>
    <w:rsid w:val="006C0940"/>
    <w:rsid w:val="006C0E8E"/>
    <w:rsid w:val="006C1C6C"/>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1965"/>
    <w:rsid w:val="006D200D"/>
    <w:rsid w:val="006D20CF"/>
    <w:rsid w:val="006D2329"/>
    <w:rsid w:val="006D24B4"/>
    <w:rsid w:val="006D27E1"/>
    <w:rsid w:val="006D30CE"/>
    <w:rsid w:val="006D32B5"/>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C97"/>
    <w:rsid w:val="006E7D95"/>
    <w:rsid w:val="006E7DB1"/>
    <w:rsid w:val="006E7FD2"/>
    <w:rsid w:val="006F0446"/>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78A"/>
    <w:rsid w:val="006F5AB4"/>
    <w:rsid w:val="006F60B6"/>
    <w:rsid w:val="006F6740"/>
    <w:rsid w:val="006F6D72"/>
    <w:rsid w:val="006F6FCA"/>
    <w:rsid w:val="006F7583"/>
    <w:rsid w:val="006F7B47"/>
    <w:rsid w:val="006F7C5F"/>
    <w:rsid w:val="006F7E3B"/>
    <w:rsid w:val="0070001C"/>
    <w:rsid w:val="007000C0"/>
    <w:rsid w:val="00700D21"/>
    <w:rsid w:val="00700E6B"/>
    <w:rsid w:val="0070176A"/>
    <w:rsid w:val="00701A12"/>
    <w:rsid w:val="00701B81"/>
    <w:rsid w:val="00701C37"/>
    <w:rsid w:val="00702434"/>
    <w:rsid w:val="007025CC"/>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08D"/>
    <w:rsid w:val="0071017F"/>
    <w:rsid w:val="007102CC"/>
    <w:rsid w:val="00710700"/>
    <w:rsid w:val="00710ADE"/>
    <w:rsid w:val="007111DC"/>
    <w:rsid w:val="00711A8B"/>
    <w:rsid w:val="0071210B"/>
    <w:rsid w:val="0071214E"/>
    <w:rsid w:val="007125D0"/>
    <w:rsid w:val="007127D1"/>
    <w:rsid w:val="00712938"/>
    <w:rsid w:val="00712C5A"/>
    <w:rsid w:val="00713132"/>
    <w:rsid w:val="00713488"/>
    <w:rsid w:val="00713B26"/>
    <w:rsid w:val="007147CF"/>
    <w:rsid w:val="00714A50"/>
    <w:rsid w:val="00714B47"/>
    <w:rsid w:val="00714B85"/>
    <w:rsid w:val="00714F44"/>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731"/>
    <w:rsid w:val="007208A1"/>
    <w:rsid w:val="007208AB"/>
    <w:rsid w:val="007210D3"/>
    <w:rsid w:val="007216D1"/>
    <w:rsid w:val="0072182E"/>
    <w:rsid w:val="007221ED"/>
    <w:rsid w:val="007225C3"/>
    <w:rsid w:val="00722700"/>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D2"/>
    <w:rsid w:val="007319EA"/>
    <w:rsid w:val="00731A85"/>
    <w:rsid w:val="00731D6D"/>
    <w:rsid w:val="00731F70"/>
    <w:rsid w:val="00731FE3"/>
    <w:rsid w:val="007320AB"/>
    <w:rsid w:val="00732362"/>
    <w:rsid w:val="0073294B"/>
    <w:rsid w:val="00732D7B"/>
    <w:rsid w:val="00733218"/>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D3F"/>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6FA0"/>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660"/>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302"/>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8"/>
    <w:rsid w:val="00786159"/>
    <w:rsid w:val="00786289"/>
    <w:rsid w:val="00786414"/>
    <w:rsid w:val="007866CD"/>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6A"/>
    <w:rsid w:val="00792A2D"/>
    <w:rsid w:val="00792F8E"/>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32D"/>
    <w:rsid w:val="007A1A14"/>
    <w:rsid w:val="007A1D4C"/>
    <w:rsid w:val="007A20B6"/>
    <w:rsid w:val="007A2C2C"/>
    <w:rsid w:val="007A2EC8"/>
    <w:rsid w:val="007A320A"/>
    <w:rsid w:val="007A34DF"/>
    <w:rsid w:val="007A3614"/>
    <w:rsid w:val="007A3DA8"/>
    <w:rsid w:val="007A3DDA"/>
    <w:rsid w:val="007A3E61"/>
    <w:rsid w:val="007A442A"/>
    <w:rsid w:val="007A4FBD"/>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146"/>
    <w:rsid w:val="007B1537"/>
    <w:rsid w:val="007B1549"/>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5CB3"/>
    <w:rsid w:val="007B6846"/>
    <w:rsid w:val="007B68FD"/>
    <w:rsid w:val="007B6BA6"/>
    <w:rsid w:val="007B6F00"/>
    <w:rsid w:val="007B6FA2"/>
    <w:rsid w:val="007B7680"/>
    <w:rsid w:val="007B787C"/>
    <w:rsid w:val="007B795B"/>
    <w:rsid w:val="007C0937"/>
    <w:rsid w:val="007C1746"/>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5EE7"/>
    <w:rsid w:val="007C60F1"/>
    <w:rsid w:val="007C6233"/>
    <w:rsid w:val="007C6397"/>
    <w:rsid w:val="007C6D6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6AA"/>
    <w:rsid w:val="007D4BEF"/>
    <w:rsid w:val="007D4F07"/>
    <w:rsid w:val="007D55FF"/>
    <w:rsid w:val="007D58E5"/>
    <w:rsid w:val="007D5B88"/>
    <w:rsid w:val="007D5E13"/>
    <w:rsid w:val="007D606B"/>
    <w:rsid w:val="007D632A"/>
    <w:rsid w:val="007D6409"/>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3264"/>
    <w:rsid w:val="007F34E3"/>
    <w:rsid w:val="007F373A"/>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79F"/>
    <w:rsid w:val="00803B36"/>
    <w:rsid w:val="00803FA0"/>
    <w:rsid w:val="008041AE"/>
    <w:rsid w:val="00804677"/>
    <w:rsid w:val="0080484F"/>
    <w:rsid w:val="00805004"/>
    <w:rsid w:val="00805143"/>
    <w:rsid w:val="00805812"/>
    <w:rsid w:val="00805C23"/>
    <w:rsid w:val="00805D65"/>
    <w:rsid w:val="00805E00"/>
    <w:rsid w:val="008061AC"/>
    <w:rsid w:val="00806293"/>
    <w:rsid w:val="008062D1"/>
    <w:rsid w:val="00806F59"/>
    <w:rsid w:val="0080726D"/>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3B"/>
    <w:rsid w:val="00813B9E"/>
    <w:rsid w:val="00813CBF"/>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17F0C"/>
    <w:rsid w:val="0082034F"/>
    <w:rsid w:val="00820A80"/>
    <w:rsid w:val="00820D36"/>
    <w:rsid w:val="00820E5E"/>
    <w:rsid w:val="00821173"/>
    <w:rsid w:val="00821BA4"/>
    <w:rsid w:val="00822086"/>
    <w:rsid w:val="0082241F"/>
    <w:rsid w:val="008225EB"/>
    <w:rsid w:val="0082293F"/>
    <w:rsid w:val="00822EDB"/>
    <w:rsid w:val="008232ED"/>
    <w:rsid w:val="008234F0"/>
    <w:rsid w:val="008237AB"/>
    <w:rsid w:val="00823C64"/>
    <w:rsid w:val="00823D5A"/>
    <w:rsid w:val="0082427C"/>
    <w:rsid w:val="0082442D"/>
    <w:rsid w:val="0082465A"/>
    <w:rsid w:val="00824821"/>
    <w:rsid w:val="00824D1A"/>
    <w:rsid w:val="00824D9B"/>
    <w:rsid w:val="0082539F"/>
    <w:rsid w:val="008258BA"/>
    <w:rsid w:val="00825BD1"/>
    <w:rsid w:val="00826136"/>
    <w:rsid w:val="00826264"/>
    <w:rsid w:val="008263AD"/>
    <w:rsid w:val="0082641A"/>
    <w:rsid w:val="00826DBC"/>
    <w:rsid w:val="00826EF0"/>
    <w:rsid w:val="0082731D"/>
    <w:rsid w:val="008278B8"/>
    <w:rsid w:val="00827AD2"/>
    <w:rsid w:val="00827C49"/>
    <w:rsid w:val="00827F79"/>
    <w:rsid w:val="00827FC4"/>
    <w:rsid w:val="008303CA"/>
    <w:rsid w:val="00830606"/>
    <w:rsid w:val="008306C4"/>
    <w:rsid w:val="00830746"/>
    <w:rsid w:val="0083092C"/>
    <w:rsid w:val="00830958"/>
    <w:rsid w:val="00830DC9"/>
    <w:rsid w:val="00831241"/>
    <w:rsid w:val="008313E3"/>
    <w:rsid w:val="00831757"/>
    <w:rsid w:val="008317EC"/>
    <w:rsid w:val="00831EA7"/>
    <w:rsid w:val="008321A6"/>
    <w:rsid w:val="00832950"/>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4FC"/>
    <w:rsid w:val="0084186A"/>
    <w:rsid w:val="00841DD6"/>
    <w:rsid w:val="00842340"/>
    <w:rsid w:val="008430F5"/>
    <w:rsid w:val="0084397B"/>
    <w:rsid w:val="00843A34"/>
    <w:rsid w:val="00843BAD"/>
    <w:rsid w:val="00843F12"/>
    <w:rsid w:val="008444B7"/>
    <w:rsid w:val="008446DC"/>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F8F"/>
    <w:rsid w:val="00862061"/>
    <w:rsid w:val="008624EA"/>
    <w:rsid w:val="00862AD8"/>
    <w:rsid w:val="00862D15"/>
    <w:rsid w:val="00862F5D"/>
    <w:rsid w:val="008635AC"/>
    <w:rsid w:val="0086371B"/>
    <w:rsid w:val="00863750"/>
    <w:rsid w:val="008637D9"/>
    <w:rsid w:val="00863959"/>
    <w:rsid w:val="00863A68"/>
    <w:rsid w:val="00863EFA"/>
    <w:rsid w:val="008640E5"/>
    <w:rsid w:val="0086411C"/>
    <w:rsid w:val="00864260"/>
    <w:rsid w:val="008642D6"/>
    <w:rsid w:val="00864B69"/>
    <w:rsid w:val="00864B72"/>
    <w:rsid w:val="00864CF3"/>
    <w:rsid w:val="00865088"/>
    <w:rsid w:val="0086515E"/>
    <w:rsid w:val="008653D0"/>
    <w:rsid w:val="0086639A"/>
    <w:rsid w:val="0086673A"/>
    <w:rsid w:val="00866A4B"/>
    <w:rsid w:val="008671FF"/>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30D2"/>
    <w:rsid w:val="0087322A"/>
    <w:rsid w:val="00873BE9"/>
    <w:rsid w:val="00873D5A"/>
    <w:rsid w:val="00874013"/>
    <w:rsid w:val="00874612"/>
    <w:rsid w:val="00874B12"/>
    <w:rsid w:val="00874C1B"/>
    <w:rsid w:val="00874C80"/>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D73"/>
    <w:rsid w:val="00880E74"/>
    <w:rsid w:val="008811F4"/>
    <w:rsid w:val="008817EE"/>
    <w:rsid w:val="00881838"/>
    <w:rsid w:val="0088194D"/>
    <w:rsid w:val="00881E70"/>
    <w:rsid w:val="00881FF2"/>
    <w:rsid w:val="00882863"/>
    <w:rsid w:val="00882992"/>
    <w:rsid w:val="008831D3"/>
    <w:rsid w:val="0088422F"/>
    <w:rsid w:val="00884255"/>
    <w:rsid w:val="00884326"/>
    <w:rsid w:val="008844C4"/>
    <w:rsid w:val="00884CC1"/>
    <w:rsid w:val="00884E66"/>
    <w:rsid w:val="0088566F"/>
    <w:rsid w:val="008856A3"/>
    <w:rsid w:val="0088590C"/>
    <w:rsid w:val="00885C1C"/>
    <w:rsid w:val="00885EC1"/>
    <w:rsid w:val="0088617D"/>
    <w:rsid w:val="008861B0"/>
    <w:rsid w:val="008866E3"/>
    <w:rsid w:val="00886F21"/>
    <w:rsid w:val="00886F50"/>
    <w:rsid w:val="0088718B"/>
    <w:rsid w:val="00887238"/>
    <w:rsid w:val="008876A9"/>
    <w:rsid w:val="00887D4A"/>
    <w:rsid w:val="00887E3F"/>
    <w:rsid w:val="00887E73"/>
    <w:rsid w:val="00887EA4"/>
    <w:rsid w:val="00890731"/>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2E27"/>
    <w:rsid w:val="008A311B"/>
    <w:rsid w:val="008A3AFD"/>
    <w:rsid w:val="008A3B38"/>
    <w:rsid w:val="008A3B92"/>
    <w:rsid w:val="008A3E29"/>
    <w:rsid w:val="008A3EAE"/>
    <w:rsid w:val="008A3F24"/>
    <w:rsid w:val="008A40CA"/>
    <w:rsid w:val="008A46F4"/>
    <w:rsid w:val="008A4DCA"/>
    <w:rsid w:val="008A50FD"/>
    <w:rsid w:val="008A5259"/>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60"/>
    <w:rsid w:val="008B03BF"/>
    <w:rsid w:val="008B05FD"/>
    <w:rsid w:val="008B0736"/>
    <w:rsid w:val="008B0D58"/>
    <w:rsid w:val="008B0E5A"/>
    <w:rsid w:val="008B1039"/>
    <w:rsid w:val="008B1294"/>
    <w:rsid w:val="008B157E"/>
    <w:rsid w:val="008B1586"/>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238"/>
    <w:rsid w:val="008B6788"/>
    <w:rsid w:val="008B683C"/>
    <w:rsid w:val="008B68AA"/>
    <w:rsid w:val="008B6B2C"/>
    <w:rsid w:val="008B703F"/>
    <w:rsid w:val="008B71A3"/>
    <w:rsid w:val="008B7523"/>
    <w:rsid w:val="008B767B"/>
    <w:rsid w:val="008C054D"/>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37"/>
    <w:rsid w:val="008C30C7"/>
    <w:rsid w:val="008C32F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D10"/>
    <w:rsid w:val="008C7DD6"/>
    <w:rsid w:val="008D00E8"/>
    <w:rsid w:val="008D01D3"/>
    <w:rsid w:val="008D0A60"/>
    <w:rsid w:val="008D0B3B"/>
    <w:rsid w:val="008D0E6D"/>
    <w:rsid w:val="008D1A2D"/>
    <w:rsid w:val="008D1A36"/>
    <w:rsid w:val="008D1A72"/>
    <w:rsid w:val="008D1D6A"/>
    <w:rsid w:val="008D2354"/>
    <w:rsid w:val="008D28BD"/>
    <w:rsid w:val="008D2EE6"/>
    <w:rsid w:val="008D2EFF"/>
    <w:rsid w:val="008D2F52"/>
    <w:rsid w:val="008D30BE"/>
    <w:rsid w:val="008D3914"/>
    <w:rsid w:val="008D3D9C"/>
    <w:rsid w:val="008D45DD"/>
    <w:rsid w:val="008D5323"/>
    <w:rsid w:val="008D55AC"/>
    <w:rsid w:val="008D5810"/>
    <w:rsid w:val="008D5D0C"/>
    <w:rsid w:val="008D613E"/>
    <w:rsid w:val="008D6240"/>
    <w:rsid w:val="008D65C0"/>
    <w:rsid w:val="008D7EEA"/>
    <w:rsid w:val="008E04A9"/>
    <w:rsid w:val="008E0536"/>
    <w:rsid w:val="008E07C0"/>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292"/>
    <w:rsid w:val="008F05BC"/>
    <w:rsid w:val="008F09F9"/>
    <w:rsid w:val="008F0C64"/>
    <w:rsid w:val="008F0D24"/>
    <w:rsid w:val="008F132F"/>
    <w:rsid w:val="008F13D2"/>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C2"/>
    <w:rsid w:val="0090063D"/>
    <w:rsid w:val="00900DA9"/>
    <w:rsid w:val="009013FD"/>
    <w:rsid w:val="0090177C"/>
    <w:rsid w:val="00901C67"/>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1F61"/>
    <w:rsid w:val="00912646"/>
    <w:rsid w:val="009129C0"/>
    <w:rsid w:val="00912C9E"/>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8E9"/>
    <w:rsid w:val="009161D2"/>
    <w:rsid w:val="00916347"/>
    <w:rsid w:val="009170A4"/>
    <w:rsid w:val="009176C5"/>
    <w:rsid w:val="00917C56"/>
    <w:rsid w:val="009200B6"/>
    <w:rsid w:val="009201E0"/>
    <w:rsid w:val="0092040A"/>
    <w:rsid w:val="009208C2"/>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5B51"/>
    <w:rsid w:val="0092603E"/>
    <w:rsid w:val="00926115"/>
    <w:rsid w:val="0092633F"/>
    <w:rsid w:val="009266EE"/>
    <w:rsid w:val="009267EE"/>
    <w:rsid w:val="0092681A"/>
    <w:rsid w:val="00926A4E"/>
    <w:rsid w:val="00926F52"/>
    <w:rsid w:val="00926F65"/>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D04"/>
    <w:rsid w:val="00935E29"/>
    <w:rsid w:val="00935EB4"/>
    <w:rsid w:val="00935F7F"/>
    <w:rsid w:val="0093656D"/>
    <w:rsid w:val="009366B6"/>
    <w:rsid w:val="00936838"/>
    <w:rsid w:val="00936B3C"/>
    <w:rsid w:val="00936EA9"/>
    <w:rsid w:val="0093764E"/>
    <w:rsid w:val="00937EC4"/>
    <w:rsid w:val="0094017A"/>
    <w:rsid w:val="0094056A"/>
    <w:rsid w:val="00940D42"/>
    <w:rsid w:val="00940F8E"/>
    <w:rsid w:val="009410F3"/>
    <w:rsid w:val="009415FE"/>
    <w:rsid w:val="0094171F"/>
    <w:rsid w:val="00941A16"/>
    <w:rsid w:val="009421AA"/>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5002B"/>
    <w:rsid w:val="00950C50"/>
    <w:rsid w:val="00950D1A"/>
    <w:rsid w:val="00950DF9"/>
    <w:rsid w:val="00950E02"/>
    <w:rsid w:val="00951218"/>
    <w:rsid w:val="009512DC"/>
    <w:rsid w:val="009518BE"/>
    <w:rsid w:val="00951C74"/>
    <w:rsid w:val="00951FFF"/>
    <w:rsid w:val="00952721"/>
    <w:rsid w:val="0095276D"/>
    <w:rsid w:val="00952AC8"/>
    <w:rsid w:val="009530F1"/>
    <w:rsid w:val="009533D1"/>
    <w:rsid w:val="009536EA"/>
    <w:rsid w:val="00953898"/>
    <w:rsid w:val="00953CCE"/>
    <w:rsid w:val="0095452B"/>
    <w:rsid w:val="00954BFE"/>
    <w:rsid w:val="00954E6C"/>
    <w:rsid w:val="009555B8"/>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A84"/>
    <w:rsid w:val="00972143"/>
    <w:rsid w:val="009729D1"/>
    <w:rsid w:val="00972C07"/>
    <w:rsid w:val="009732EA"/>
    <w:rsid w:val="00973308"/>
    <w:rsid w:val="00973607"/>
    <w:rsid w:val="00973A21"/>
    <w:rsid w:val="009740F5"/>
    <w:rsid w:val="00974188"/>
    <w:rsid w:val="009749DA"/>
    <w:rsid w:val="00974D58"/>
    <w:rsid w:val="00974FCB"/>
    <w:rsid w:val="00974FE1"/>
    <w:rsid w:val="009750AC"/>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1DE"/>
    <w:rsid w:val="009853AC"/>
    <w:rsid w:val="00985670"/>
    <w:rsid w:val="0098616D"/>
    <w:rsid w:val="00986546"/>
    <w:rsid w:val="009867F9"/>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643"/>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83"/>
    <w:rsid w:val="009A00AA"/>
    <w:rsid w:val="009A0299"/>
    <w:rsid w:val="009A04C9"/>
    <w:rsid w:val="009A09C8"/>
    <w:rsid w:val="009A0A87"/>
    <w:rsid w:val="009A0AEF"/>
    <w:rsid w:val="009A0E25"/>
    <w:rsid w:val="009A117B"/>
    <w:rsid w:val="009A13BE"/>
    <w:rsid w:val="009A14D9"/>
    <w:rsid w:val="009A175A"/>
    <w:rsid w:val="009A1B64"/>
    <w:rsid w:val="009A208D"/>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BC"/>
    <w:rsid w:val="009A41F0"/>
    <w:rsid w:val="009A4419"/>
    <w:rsid w:val="009A4931"/>
    <w:rsid w:val="009A4AF8"/>
    <w:rsid w:val="009A4FC0"/>
    <w:rsid w:val="009A4FF9"/>
    <w:rsid w:val="009A516C"/>
    <w:rsid w:val="009A5732"/>
    <w:rsid w:val="009A5DAD"/>
    <w:rsid w:val="009A5E4A"/>
    <w:rsid w:val="009A5F09"/>
    <w:rsid w:val="009A605C"/>
    <w:rsid w:val="009A608A"/>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0BF2"/>
    <w:rsid w:val="009B127C"/>
    <w:rsid w:val="009B161E"/>
    <w:rsid w:val="009B1F55"/>
    <w:rsid w:val="009B2058"/>
    <w:rsid w:val="009B21FF"/>
    <w:rsid w:val="009B23D9"/>
    <w:rsid w:val="009B2795"/>
    <w:rsid w:val="009B2CB4"/>
    <w:rsid w:val="009B3A2C"/>
    <w:rsid w:val="009B3B4D"/>
    <w:rsid w:val="009B4A1B"/>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1"/>
    <w:rsid w:val="009C24FA"/>
    <w:rsid w:val="009C257C"/>
    <w:rsid w:val="009C2665"/>
    <w:rsid w:val="009C2C82"/>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A9D"/>
    <w:rsid w:val="009D0B41"/>
    <w:rsid w:val="009D0E15"/>
    <w:rsid w:val="009D0F82"/>
    <w:rsid w:val="009D1933"/>
    <w:rsid w:val="009D1D53"/>
    <w:rsid w:val="009D2325"/>
    <w:rsid w:val="009D253D"/>
    <w:rsid w:val="009D2D40"/>
    <w:rsid w:val="009D2DC5"/>
    <w:rsid w:val="009D3040"/>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216D"/>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47C"/>
    <w:rsid w:val="009E7748"/>
    <w:rsid w:val="009E78F8"/>
    <w:rsid w:val="009E7D5E"/>
    <w:rsid w:val="009F0132"/>
    <w:rsid w:val="009F01E9"/>
    <w:rsid w:val="009F04CC"/>
    <w:rsid w:val="009F0788"/>
    <w:rsid w:val="009F09D1"/>
    <w:rsid w:val="009F0A6C"/>
    <w:rsid w:val="009F0AD3"/>
    <w:rsid w:val="009F0FF0"/>
    <w:rsid w:val="009F10EB"/>
    <w:rsid w:val="009F1472"/>
    <w:rsid w:val="009F1722"/>
    <w:rsid w:val="009F18BA"/>
    <w:rsid w:val="009F1BB2"/>
    <w:rsid w:val="009F1CBB"/>
    <w:rsid w:val="009F1D3F"/>
    <w:rsid w:val="009F2025"/>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0BB"/>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430"/>
    <w:rsid w:val="00A015B5"/>
    <w:rsid w:val="00A01666"/>
    <w:rsid w:val="00A01895"/>
    <w:rsid w:val="00A01AE7"/>
    <w:rsid w:val="00A01C03"/>
    <w:rsid w:val="00A021CF"/>
    <w:rsid w:val="00A022F7"/>
    <w:rsid w:val="00A02862"/>
    <w:rsid w:val="00A02CBD"/>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3C8"/>
    <w:rsid w:val="00A104B6"/>
    <w:rsid w:val="00A1076C"/>
    <w:rsid w:val="00A108EA"/>
    <w:rsid w:val="00A10AA3"/>
    <w:rsid w:val="00A10C4C"/>
    <w:rsid w:val="00A11282"/>
    <w:rsid w:val="00A11310"/>
    <w:rsid w:val="00A1156D"/>
    <w:rsid w:val="00A11972"/>
    <w:rsid w:val="00A11B82"/>
    <w:rsid w:val="00A11D5F"/>
    <w:rsid w:val="00A11F36"/>
    <w:rsid w:val="00A12257"/>
    <w:rsid w:val="00A122D3"/>
    <w:rsid w:val="00A13277"/>
    <w:rsid w:val="00A132CA"/>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5F9A"/>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A88"/>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3F24"/>
    <w:rsid w:val="00A341BA"/>
    <w:rsid w:val="00A34321"/>
    <w:rsid w:val="00A34384"/>
    <w:rsid w:val="00A3489F"/>
    <w:rsid w:val="00A34C2C"/>
    <w:rsid w:val="00A35858"/>
    <w:rsid w:val="00A35B51"/>
    <w:rsid w:val="00A35DF9"/>
    <w:rsid w:val="00A36028"/>
    <w:rsid w:val="00A3614E"/>
    <w:rsid w:val="00A36275"/>
    <w:rsid w:val="00A36983"/>
    <w:rsid w:val="00A36ACD"/>
    <w:rsid w:val="00A3708A"/>
    <w:rsid w:val="00A37297"/>
    <w:rsid w:val="00A374FA"/>
    <w:rsid w:val="00A3750E"/>
    <w:rsid w:val="00A37A57"/>
    <w:rsid w:val="00A37B05"/>
    <w:rsid w:val="00A37CD9"/>
    <w:rsid w:val="00A37F03"/>
    <w:rsid w:val="00A40077"/>
    <w:rsid w:val="00A408DB"/>
    <w:rsid w:val="00A40B75"/>
    <w:rsid w:val="00A40CAB"/>
    <w:rsid w:val="00A40CFF"/>
    <w:rsid w:val="00A4107E"/>
    <w:rsid w:val="00A4111F"/>
    <w:rsid w:val="00A41335"/>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448"/>
    <w:rsid w:val="00A50710"/>
    <w:rsid w:val="00A50A46"/>
    <w:rsid w:val="00A5116F"/>
    <w:rsid w:val="00A51837"/>
    <w:rsid w:val="00A51AD3"/>
    <w:rsid w:val="00A51AE7"/>
    <w:rsid w:val="00A51DBE"/>
    <w:rsid w:val="00A51DFA"/>
    <w:rsid w:val="00A51F19"/>
    <w:rsid w:val="00A51F37"/>
    <w:rsid w:val="00A523DC"/>
    <w:rsid w:val="00A524D6"/>
    <w:rsid w:val="00A52A8E"/>
    <w:rsid w:val="00A52D21"/>
    <w:rsid w:val="00A5307C"/>
    <w:rsid w:val="00A531AF"/>
    <w:rsid w:val="00A53295"/>
    <w:rsid w:val="00A5342B"/>
    <w:rsid w:val="00A53540"/>
    <w:rsid w:val="00A53BAA"/>
    <w:rsid w:val="00A53D81"/>
    <w:rsid w:val="00A53F03"/>
    <w:rsid w:val="00A5467A"/>
    <w:rsid w:val="00A54B32"/>
    <w:rsid w:val="00A551BE"/>
    <w:rsid w:val="00A551E2"/>
    <w:rsid w:val="00A553B8"/>
    <w:rsid w:val="00A55C76"/>
    <w:rsid w:val="00A55E2B"/>
    <w:rsid w:val="00A55E42"/>
    <w:rsid w:val="00A55F28"/>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1101"/>
    <w:rsid w:val="00A611D7"/>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99C"/>
    <w:rsid w:val="00A63B64"/>
    <w:rsid w:val="00A63BDE"/>
    <w:rsid w:val="00A63DC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C9F"/>
    <w:rsid w:val="00A74239"/>
    <w:rsid w:val="00A747B1"/>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5A2"/>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73C8"/>
    <w:rsid w:val="00A87739"/>
    <w:rsid w:val="00A877B3"/>
    <w:rsid w:val="00A87849"/>
    <w:rsid w:val="00A8786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6119"/>
    <w:rsid w:val="00A96351"/>
    <w:rsid w:val="00A96723"/>
    <w:rsid w:val="00A96CB6"/>
    <w:rsid w:val="00A97694"/>
    <w:rsid w:val="00A97738"/>
    <w:rsid w:val="00A9775C"/>
    <w:rsid w:val="00A977FC"/>
    <w:rsid w:val="00A97818"/>
    <w:rsid w:val="00A97BC7"/>
    <w:rsid w:val="00A97C59"/>
    <w:rsid w:val="00A97EA0"/>
    <w:rsid w:val="00A97EA8"/>
    <w:rsid w:val="00AA02FE"/>
    <w:rsid w:val="00AA07C2"/>
    <w:rsid w:val="00AA080F"/>
    <w:rsid w:val="00AA0A6B"/>
    <w:rsid w:val="00AA0B97"/>
    <w:rsid w:val="00AA1214"/>
    <w:rsid w:val="00AA1352"/>
    <w:rsid w:val="00AA148E"/>
    <w:rsid w:val="00AA1550"/>
    <w:rsid w:val="00AA1A26"/>
    <w:rsid w:val="00AA1E82"/>
    <w:rsid w:val="00AA2003"/>
    <w:rsid w:val="00AA2047"/>
    <w:rsid w:val="00AA209B"/>
    <w:rsid w:val="00AA2442"/>
    <w:rsid w:val="00AA26D4"/>
    <w:rsid w:val="00AA2A0A"/>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F4"/>
    <w:rsid w:val="00AA568F"/>
    <w:rsid w:val="00AA58F5"/>
    <w:rsid w:val="00AA5D5A"/>
    <w:rsid w:val="00AA5D82"/>
    <w:rsid w:val="00AA5EE1"/>
    <w:rsid w:val="00AA62F5"/>
    <w:rsid w:val="00AA68C6"/>
    <w:rsid w:val="00AA69C3"/>
    <w:rsid w:val="00AA6B6D"/>
    <w:rsid w:val="00AA6F6B"/>
    <w:rsid w:val="00AA7189"/>
    <w:rsid w:val="00AA7214"/>
    <w:rsid w:val="00AA7C36"/>
    <w:rsid w:val="00AA7CF1"/>
    <w:rsid w:val="00AA7F2A"/>
    <w:rsid w:val="00AB0463"/>
    <w:rsid w:val="00AB0BA1"/>
    <w:rsid w:val="00AB0FC3"/>
    <w:rsid w:val="00AB1219"/>
    <w:rsid w:val="00AB1253"/>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83C"/>
    <w:rsid w:val="00AB5B11"/>
    <w:rsid w:val="00AB6073"/>
    <w:rsid w:val="00AB6298"/>
    <w:rsid w:val="00AB642E"/>
    <w:rsid w:val="00AB65C3"/>
    <w:rsid w:val="00AB67D8"/>
    <w:rsid w:val="00AB6C98"/>
    <w:rsid w:val="00AB6CA7"/>
    <w:rsid w:val="00AB6FC9"/>
    <w:rsid w:val="00AB7731"/>
    <w:rsid w:val="00AB77BF"/>
    <w:rsid w:val="00AC0369"/>
    <w:rsid w:val="00AC0392"/>
    <w:rsid w:val="00AC0A09"/>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C7B"/>
    <w:rsid w:val="00AC7D0C"/>
    <w:rsid w:val="00AC7E03"/>
    <w:rsid w:val="00AC7ECE"/>
    <w:rsid w:val="00AD0170"/>
    <w:rsid w:val="00AD0BF4"/>
    <w:rsid w:val="00AD0F0B"/>
    <w:rsid w:val="00AD1783"/>
    <w:rsid w:val="00AD1844"/>
    <w:rsid w:val="00AD195C"/>
    <w:rsid w:val="00AD199C"/>
    <w:rsid w:val="00AD1AD1"/>
    <w:rsid w:val="00AD1C47"/>
    <w:rsid w:val="00AD1C8C"/>
    <w:rsid w:val="00AD213F"/>
    <w:rsid w:val="00AD2199"/>
    <w:rsid w:val="00AD23D6"/>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65C5"/>
    <w:rsid w:val="00AE6E8A"/>
    <w:rsid w:val="00AE6F55"/>
    <w:rsid w:val="00AE714B"/>
    <w:rsid w:val="00AE7208"/>
    <w:rsid w:val="00AE732B"/>
    <w:rsid w:val="00AE7551"/>
    <w:rsid w:val="00AE7942"/>
    <w:rsid w:val="00AE7996"/>
    <w:rsid w:val="00AE7BC2"/>
    <w:rsid w:val="00AE7D32"/>
    <w:rsid w:val="00AF0176"/>
    <w:rsid w:val="00AF0318"/>
    <w:rsid w:val="00AF0798"/>
    <w:rsid w:val="00AF07AF"/>
    <w:rsid w:val="00AF0D21"/>
    <w:rsid w:val="00AF0E33"/>
    <w:rsid w:val="00AF1003"/>
    <w:rsid w:val="00AF10FE"/>
    <w:rsid w:val="00AF1188"/>
    <w:rsid w:val="00AF1219"/>
    <w:rsid w:val="00AF127F"/>
    <w:rsid w:val="00AF1765"/>
    <w:rsid w:val="00AF2158"/>
    <w:rsid w:val="00AF22EF"/>
    <w:rsid w:val="00AF29A7"/>
    <w:rsid w:val="00AF3313"/>
    <w:rsid w:val="00AF34B8"/>
    <w:rsid w:val="00AF3C53"/>
    <w:rsid w:val="00AF3DB9"/>
    <w:rsid w:val="00AF3F7B"/>
    <w:rsid w:val="00AF4322"/>
    <w:rsid w:val="00AF49A6"/>
    <w:rsid w:val="00AF57C1"/>
    <w:rsid w:val="00AF58BA"/>
    <w:rsid w:val="00AF5935"/>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561"/>
    <w:rsid w:val="00B01E4E"/>
    <w:rsid w:val="00B01EDD"/>
    <w:rsid w:val="00B025D1"/>
    <w:rsid w:val="00B026BF"/>
    <w:rsid w:val="00B02D2A"/>
    <w:rsid w:val="00B02E22"/>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37E"/>
    <w:rsid w:val="00B064A7"/>
    <w:rsid w:val="00B07109"/>
    <w:rsid w:val="00B07142"/>
    <w:rsid w:val="00B07243"/>
    <w:rsid w:val="00B0748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DAC"/>
    <w:rsid w:val="00B11EDB"/>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6CD"/>
    <w:rsid w:val="00B17810"/>
    <w:rsid w:val="00B17CAF"/>
    <w:rsid w:val="00B17D87"/>
    <w:rsid w:val="00B20132"/>
    <w:rsid w:val="00B20A0A"/>
    <w:rsid w:val="00B20B7A"/>
    <w:rsid w:val="00B20B7C"/>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86D"/>
    <w:rsid w:val="00B36C41"/>
    <w:rsid w:val="00B3786A"/>
    <w:rsid w:val="00B37C28"/>
    <w:rsid w:val="00B37C61"/>
    <w:rsid w:val="00B37CE8"/>
    <w:rsid w:val="00B40082"/>
    <w:rsid w:val="00B4011F"/>
    <w:rsid w:val="00B4044B"/>
    <w:rsid w:val="00B40713"/>
    <w:rsid w:val="00B40905"/>
    <w:rsid w:val="00B40954"/>
    <w:rsid w:val="00B40AB7"/>
    <w:rsid w:val="00B40AD1"/>
    <w:rsid w:val="00B40E4E"/>
    <w:rsid w:val="00B415AA"/>
    <w:rsid w:val="00B41602"/>
    <w:rsid w:val="00B41DA2"/>
    <w:rsid w:val="00B41DD8"/>
    <w:rsid w:val="00B423AD"/>
    <w:rsid w:val="00B4253C"/>
    <w:rsid w:val="00B42901"/>
    <w:rsid w:val="00B42CD6"/>
    <w:rsid w:val="00B42D26"/>
    <w:rsid w:val="00B42EB2"/>
    <w:rsid w:val="00B43186"/>
    <w:rsid w:val="00B43359"/>
    <w:rsid w:val="00B4347B"/>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2A2"/>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4CAC"/>
    <w:rsid w:val="00B850D9"/>
    <w:rsid w:val="00B854EA"/>
    <w:rsid w:val="00B85E34"/>
    <w:rsid w:val="00B85EA1"/>
    <w:rsid w:val="00B8607E"/>
    <w:rsid w:val="00B86550"/>
    <w:rsid w:val="00B865EB"/>
    <w:rsid w:val="00B8671F"/>
    <w:rsid w:val="00B869A8"/>
    <w:rsid w:val="00B86B65"/>
    <w:rsid w:val="00B86D53"/>
    <w:rsid w:val="00B872A0"/>
    <w:rsid w:val="00B877B8"/>
    <w:rsid w:val="00B87A60"/>
    <w:rsid w:val="00B87BCB"/>
    <w:rsid w:val="00B87DE3"/>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2C5"/>
    <w:rsid w:val="00BA090E"/>
    <w:rsid w:val="00BA0A0B"/>
    <w:rsid w:val="00BA0E45"/>
    <w:rsid w:val="00BA1057"/>
    <w:rsid w:val="00BA13C2"/>
    <w:rsid w:val="00BA13C3"/>
    <w:rsid w:val="00BA1420"/>
    <w:rsid w:val="00BA1A3F"/>
    <w:rsid w:val="00BA2BF6"/>
    <w:rsid w:val="00BA30D3"/>
    <w:rsid w:val="00BA359C"/>
    <w:rsid w:val="00BA3D42"/>
    <w:rsid w:val="00BA3E38"/>
    <w:rsid w:val="00BA4121"/>
    <w:rsid w:val="00BA430D"/>
    <w:rsid w:val="00BA466A"/>
    <w:rsid w:val="00BA466D"/>
    <w:rsid w:val="00BA4A8C"/>
    <w:rsid w:val="00BA5697"/>
    <w:rsid w:val="00BA59C2"/>
    <w:rsid w:val="00BA5BDE"/>
    <w:rsid w:val="00BA5F15"/>
    <w:rsid w:val="00BA6022"/>
    <w:rsid w:val="00BA6204"/>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5AB"/>
    <w:rsid w:val="00BB15F1"/>
    <w:rsid w:val="00BB162D"/>
    <w:rsid w:val="00BB1906"/>
    <w:rsid w:val="00BB2271"/>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14"/>
    <w:rsid w:val="00BB4653"/>
    <w:rsid w:val="00BB478B"/>
    <w:rsid w:val="00BB52FC"/>
    <w:rsid w:val="00BB5368"/>
    <w:rsid w:val="00BB54DA"/>
    <w:rsid w:val="00BB5516"/>
    <w:rsid w:val="00BB579A"/>
    <w:rsid w:val="00BB5ED7"/>
    <w:rsid w:val="00BB6801"/>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BB5"/>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38"/>
    <w:rsid w:val="00BE0F90"/>
    <w:rsid w:val="00BE10BA"/>
    <w:rsid w:val="00BE167E"/>
    <w:rsid w:val="00BE174A"/>
    <w:rsid w:val="00BE19B0"/>
    <w:rsid w:val="00BE36E1"/>
    <w:rsid w:val="00BE377E"/>
    <w:rsid w:val="00BE3EF2"/>
    <w:rsid w:val="00BE41D9"/>
    <w:rsid w:val="00BE41DE"/>
    <w:rsid w:val="00BE43C0"/>
    <w:rsid w:val="00BE44F3"/>
    <w:rsid w:val="00BE4543"/>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F93"/>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9F8"/>
    <w:rsid w:val="00C02039"/>
    <w:rsid w:val="00C022E5"/>
    <w:rsid w:val="00C024C9"/>
    <w:rsid w:val="00C02696"/>
    <w:rsid w:val="00C02B62"/>
    <w:rsid w:val="00C03759"/>
    <w:rsid w:val="00C0382C"/>
    <w:rsid w:val="00C03BEC"/>
    <w:rsid w:val="00C04630"/>
    <w:rsid w:val="00C04999"/>
    <w:rsid w:val="00C04F87"/>
    <w:rsid w:val="00C0531F"/>
    <w:rsid w:val="00C05462"/>
    <w:rsid w:val="00C05C90"/>
    <w:rsid w:val="00C061BC"/>
    <w:rsid w:val="00C063A8"/>
    <w:rsid w:val="00C06407"/>
    <w:rsid w:val="00C067F9"/>
    <w:rsid w:val="00C06E91"/>
    <w:rsid w:val="00C07324"/>
    <w:rsid w:val="00C07789"/>
    <w:rsid w:val="00C07812"/>
    <w:rsid w:val="00C07835"/>
    <w:rsid w:val="00C07A37"/>
    <w:rsid w:val="00C07A3E"/>
    <w:rsid w:val="00C07E2D"/>
    <w:rsid w:val="00C10A7A"/>
    <w:rsid w:val="00C10EA1"/>
    <w:rsid w:val="00C1102F"/>
    <w:rsid w:val="00C115D4"/>
    <w:rsid w:val="00C11607"/>
    <w:rsid w:val="00C11D3C"/>
    <w:rsid w:val="00C11E14"/>
    <w:rsid w:val="00C11FB8"/>
    <w:rsid w:val="00C12210"/>
    <w:rsid w:val="00C12DC1"/>
    <w:rsid w:val="00C13134"/>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011"/>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EF"/>
    <w:rsid w:val="00C226C7"/>
    <w:rsid w:val="00C22D6D"/>
    <w:rsid w:val="00C23241"/>
    <w:rsid w:val="00C23287"/>
    <w:rsid w:val="00C2379E"/>
    <w:rsid w:val="00C2388A"/>
    <w:rsid w:val="00C24116"/>
    <w:rsid w:val="00C24344"/>
    <w:rsid w:val="00C247C4"/>
    <w:rsid w:val="00C247FD"/>
    <w:rsid w:val="00C24A07"/>
    <w:rsid w:val="00C24B64"/>
    <w:rsid w:val="00C24EF5"/>
    <w:rsid w:val="00C2561D"/>
    <w:rsid w:val="00C258B1"/>
    <w:rsid w:val="00C25AAB"/>
    <w:rsid w:val="00C2626E"/>
    <w:rsid w:val="00C2657B"/>
    <w:rsid w:val="00C266A8"/>
    <w:rsid w:val="00C26A79"/>
    <w:rsid w:val="00C272D4"/>
    <w:rsid w:val="00C2737B"/>
    <w:rsid w:val="00C274CE"/>
    <w:rsid w:val="00C2782A"/>
    <w:rsid w:val="00C2796B"/>
    <w:rsid w:val="00C27B00"/>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77C"/>
    <w:rsid w:val="00C514BC"/>
    <w:rsid w:val="00C515A3"/>
    <w:rsid w:val="00C519FD"/>
    <w:rsid w:val="00C51D3E"/>
    <w:rsid w:val="00C51D4C"/>
    <w:rsid w:val="00C51F50"/>
    <w:rsid w:val="00C5289B"/>
    <w:rsid w:val="00C52CA6"/>
    <w:rsid w:val="00C52DEC"/>
    <w:rsid w:val="00C52EB1"/>
    <w:rsid w:val="00C53230"/>
    <w:rsid w:val="00C53622"/>
    <w:rsid w:val="00C53681"/>
    <w:rsid w:val="00C539D2"/>
    <w:rsid w:val="00C539E3"/>
    <w:rsid w:val="00C53CA1"/>
    <w:rsid w:val="00C53DAD"/>
    <w:rsid w:val="00C5440A"/>
    <w:rsid w:val="00C54465"/>
    <w:rsid w:val="00C54CE2"/>
    <w:rsid w:val="00C54E9E"/>
    <w:rsid w:val="00C54EA0"/>
    <w:rsid w:val="00C55272"/>
    <w:rsid w:val="00C554BD"/>
    <w:rsid w:val="00C55647"/>
    <w:rsid w:val="00C5573A"/>
    <w:rsid w:val="00C562E1"/>
    <w:rsid w:val="00C5672A"/>
    <w:rsid w:val="00C569DD"/>
    <w:rsid w:val="00C56B9C"/>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1D9"/>
    <w:rsid w:val="00C6225C"/>
    <w:rsid w:val="00C624C4"/>
    <w:rsid w:val="00C63250"/>
    <w:rsid w:val="00C63286"/>
    <w:rsid w:val="00C6339E"/>
    <w:rsid w:val="00C635BF"/>
    <w:rsid w:val="00C63E9B"/>
    <w:rsid w:val="00C642C7"/>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72"/>
    <w:rsid w:val="00C97CF9"/>
    <w:rsid w:val="00CA03C3"/>
    <w:rsid w:val="00CA061A"/>
    <w:rsid w:val="00CA0820"/>
    <w:rsid w:val="00CA0A11"/>
    <w:rsid w:val="00CA0AAA"/>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8D2"/>
    <w:rsid w:val="00CA7ABD"/>
    <w:rsid w:val="00CA7BEA"/>
    <w:rsid w:val="00CA7EC6"/>
    <w:rsid w:val="00CB0105"/>
    <w:rsid w:val="00CB0304"/>
    <w:rsid w:val="00CB0922"/>
    <w:rsid w:val="00CB09B9"/>
    <w:rsid w:val="00CB14D1"/>
    <w:rsid w:val="00CB1694"/>
    <w:rsid w:val="00CB1874"/>
    <w:rsid w:val="00CB1958"/>
    <w:rsid w:val="00CB1DAB"/>
    <w:rsid w:val="00CB1F34"/>
    <w:rsid w:val="00CB2112"/>
    <w:rsid w:val="00CB2122"/>
    <w:rsid w:val="00CB28C5"/>
    <w:rsid w:val="00CB2C0B"/>
    <w:rsid w:val="00CB2D00"/>
    <w:rsid w:val="00CB30E5"/>
    <w:rsid w:val="00CB34FB"/>
    <w:rsid w:val="00CB3A6B"/>
    <w:rsid w:val="00CB3AD0"/>
    <w:rsid w:val="00CB3ADD"/>
    <w:rsid w:val="00CB3BC0"/>
    <w:rsid w:val="00CB41E6"/>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C96"/>
    <w:rsid w:val="00CC0D12"/>
    <w:rsid w:val="00CC0FDA"/>
    <w:rsid w:val="00CC1299"/>
    <w:rsid w:val="00CC1396"/>
    <w:rsid w:val="00CC151B"/>
    <w:rsid w:val="00CC155A"/>
    <w:rsid w:val="00CC188A"/>
    <w:rsid w:val="00CC1962"/>
    <w:rsid w:val="00CC1C6D"/>
    <w:rsid w:val="00CC2462"/>
    <w:rsid w:val="00CC27FB"/>
    <w:rsid w:val="00CC2E81"/>
    <w:rsid w:val="00CC325A"/>
    <w:rsid w:val="00CC36F6"/>
    <w:rsid w:val="00CC3CF3"/>
    <w:rsid w:val="00CC3FC5"/>
    <w:rsid w:val="00CC3FDA"/>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05"/>
    <w:rsid w:val="00CD1DA0"/>
    <w:rsid w:val="00CD2B71"/>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7F"/>
    <w:rsid w:val="00CD5E8A"/>
    <w:rsid w:val="00CD6049"/>
    <w:rsid w:val="00CD6482"/>
    <w:rsid w:val="00CD6B76"/>
    <w:rsid w:val="00CD785E"/>
    <w:rsid w:val="00CD7C65"/>
    <w:rsid w:val="00CD7DE4"/>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275"/>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9E2"/>
    <w:rsid w:val="00CF5A20"/>
    <w:rsid w:val="00CF5A39"/>
    <w:rsid w:val="00CF5A5B"/>
    <w:rsid w:val="00CF5C48"/>
    <w:rsid w:val="00CF5E94"/>
    <w:rsid w:val="00CF6498"/>
    <w:rsid w:val="00CF654D"/>
    <w:rsid w:val="00CF67B0"/>
    <w:rsid w:val="00CF6F3E"/>
    <w:rsid w:val="00CF7AAC"/>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20E2"/>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4FBA"/>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0D2"/>
    <w:rsid w:val="00D072D6"/>
    <w:rsid w:val="00D07356"/>
    <w:rsid w:val="00D073FF"/>
    <w:rsid w:val="00D1002C"/>
    <w:rsid w:val="00D10738"/>
    <w:rsid w:val="00D10A06"/>
    <w:rsid w:val="00D115E0"/>
    <w:rsid w:val="00D117E3"/>
    <w:rsid w:val="00D11D7F"/>
    <w:rsid w:val="00D11F92"/>
    <w:rsid w:val="00D121A3"/>
    <w:rsid w:val="00D12522"/>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06F"/>
    <w:rsid w:val="00D232FD"/>
    <w:rsid w:val="00D2337B"/>
    <w:rsid w:val="00D2387D"/>
    <w:rsid w:val="00D23969"/>
    <w:rsid w:val="00D23AA3"/>
    <w:rsid w:val="00D23F3D"/>
    <w:rsid w:val="00D24420"/>
    <w:rsid w:val="00D2487E"/>
    <w:rsid w:val="00D24988"/>
    <w:rsid w:val="00D24B65"/>
    <w:rsid w:val="00D24D7B"/>
    <w:rsid w:val="00D24E51"/>
    <w:rsid w:val="00D24E74"/>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9BC"/>
    <w:rsid w:val="00D30A4D"/>
    <w:rsid w:val="00D30B25"/>
    <w:rsid w:val="00D30D28"/>
    <w:rsid w:val="00D3162E"/>
    <w:rsid w:val="00D317C7"/>
    <w:rsid w:val="00D3180D"/>
    <w:rsid w:val="00D3205F"/>
    <w:rsid w:val="00D3257F"/>
    <w:rsid w:val="00D32864"/>
    <w:rsid w:val="00D328AB"/>
    <w:rsid w:val="00D32B20"/>
    <w:rsid w:val="00D32B3C"/>
    <w:rsid w:val="00D32E64"/>
    <w:rsid w:val="00D32EC2"/>
    <w:rsid w:val="00D32F0F"/>
    <w:rsid w:val="00D32F9E"/>
    <w:rsid w:val="00D33139"/>
    <w:rsid w:val="00D33435"/>
    <w:rsid w:val="00D336F2"/>
    <w:rsid w:val="00D33821"/>
    <w:rsid w:val="00D33D98"/>
    <w:rsid w:val="00D341F3"/>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72C"/>
    <w:rsid w:val="00D42F28"/>
    <w:rsid w:val="00D4305A"/>
    <w:rsid w:val="00D4321B"/>
    <w:rsid w:val="00D435B0"/>
    <w:rsid w:val="00D4394A"/>
    <w:rsid w:val="00D43BB4"/>
    <w:rsid w:val="00D442CE"/>
    <w:rsid w:val="00D444F2"/>
    <w:rsid w:val="00D449E4"/>
    <w:rsid w:val="00D4511A"/>
    <w:rsid w:val="00D451B1"/>
    <w:rsid w:val="00D4525A"/>
    <w:rsid w:val="00D45290"/>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391"/>
    <w:rsid w:val="00D547F2"/>
    <w:rsid w:val="00D54833"/>
    <w:rsid w:val="00D549F4"/>
    <w:rsid w:val="00D54D08"/>
    <w:rsid w:val="00D5535C"/>
    <w:rsid w:val="00D5541B"/>
    <w:rsid w:val="00D5564A"/>
    <w:rsid w:val="00D55683"/>
    <w:rsid w:val="00D55AFA"/>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7D"/>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828"/>
    <w:rsid w:val="00D65907"/>
    <w:rsid w:val="00D66395"/>
    <w:rsid w:val="00D66480"/>
    <w:rsid w:val="00D669D8"/>
    <w:rsid w:val="00D66CB7"/>
    <w:rsid w:val="00D671D8"/>
    <w:rsid w:val="00D6781E"/>
    <w:rsid w:val="00D67A31"/>
    <w:rsid w:val="00D702CB"/>
    <w:rsid w:val="00D704F1"/>
    <w:rsid w:val="00D70B8C"/>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8E"/>
    <w:rsid w:val="00D76885"/>
    <w:rsid w:val="00D76975"/>
    <w:rsid w:val="00D76E65"/>
    <w:rsid w:val="00D77263"/>
    <w:rsid w:val="00D77305"/>
    <w:rsid w:val="00D77728"/>
    <w:rsid w:val="00D77C7E"/>
    <w:rsid w:val="00D801BE"/>
    <w:rsid w:val="00D8039A"/>
    <w:rsid w:val="00D8054E"/>
    <w:rsid w:val="00D8069E"/>
    <w:rsid w:val="00D807BB"/>
    <w:rsid w:val="00D80802"/>
    <w:rsid w:val="00D80B80"/>
    <w:rsid w:val="00D8101C"/>
    <w:rsid w:val="00D81022"/>
    <w:rsid w:val="00D8103A"/>
    <w:rsid w:val="00D81067"/>
    <w:rsid w:val="00D810B2"/>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4A0"/>
    <w:rsid w:val="00D92571"/>
    <w:rsid w:val="00D92954"/>
    <w:rsid w:val="00D929AB"/>
    <w:rsid w:val="00D92A8A"/>
    <w:rsid w:val="00D92FC1"/>
    <w:rsid w:val="00D93028"/>
    <w:rsid w:val="00D931FC"/>
    <w:rsid w:val="00D93255"/>
    <w:rsid w:val="00D93F59"/>
    <w:rsid w:val="00D94002"/>
    <w:rsid w:val="00D94062"/>
    <w:rsid w:val="00D9435D"/>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3D7"/>
    <w:rsid w:val="00DB16A4"/>
    <w:rsid w:val="00DB173A"/>
    <w:rsid w:val="00DB1A93"/>
    <w:rsid w:val="00DB1C66"/>
    <w:rsid w:val="00DB1FED"/>
    <w:rsid w:val="00DB2C87"/>
    <w:rsid w:val="00DB2F8C"/>
    <w:rsid w:val="00DB2FE4"/>
    <w:rsid w:val="00DB3275"/>
    <w:rsid w:val="00DB3D2C"/>
    <w:rsid w:val="00DB3D95"/>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180"/>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F11"/>
    <w:rsid w:val="00DD00F5"/>
    <w:rsid w:val="00DD0134"/>
    <w:rsid w:val="00DD0276"/>
    <w:rsid w:val="00DD0442"/>
    <w:rsid w:val="00DD0E7E"/>
    <w:rsid w:val="00DD1008"/>
    <w:rsid w:val="00DD14C6"/>
    <w:rsid w:val="00DD14D2"/>
    <w:rsid w:val="00DD1602"/>
    <w:rsid w:val="00DD164C"/>
    <w:rsid w:val="00DD16BF"/>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5A"/>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390"/>
    <w:rsid w:val="00DE4472"/>
    <w:rsid w:val="00DE478C"/>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3F6"/>
    <w:rsid w:val="00DE744D"/>
    <w:rsid w:val="00DE7468"/>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AF6"/>
    <w:rsid w:val="00E02AFD"/>
    <w:rsid w:val="00E0370C"/>
    <w:rsid w:val="00E0392B"/>
    <w:rsid w:val="00E03965"/>
    <w:rsid w:val="00E03BFC"/>
    <w:rsid w:val="00E03CA1"/>
    <w:rsid w:val="00E03E45"/>
    <w:rsid w:val="00E03F50"/>
    <w:rsid w:val="00E0406D"/>
    <w:rsid w:val="00E0431F"/>
    <w:rsid w:val="00E045F7"/>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106"/>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7F7"/>
    <w:rsid w:val="00E24812"/>
    <w:rsid w:val="00E248C5"/>
    <w:rsid w:val="00E248DA"/>
    <w:rsid w:val="00E24B5C"/>
    <w:rsid w:val="00E2577E"/>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9B9"/>
    <w:rsid w:val="00E34A04"/>
    <w:rsid w:val="00E34D0D"/>
    <w:rsid w:val="00E34E68"/>
    <w:rsid w:val="00E34F14"/>
    <w:rsid w:val="00E3505A"/>
    <w:rsid w:val="00E352DC"/>
    <w:rsid w:val="00E352FB"/>
    <w:rsid w:val="00E35E63"/>
    <w:rsid w:val="00E35EBF"/>
    <w:rsid w:val="00E3666E"/>
    <w:rsid w:val="00E36C3E"/>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272"/>
    <w:rsid w:val="00E443C3"/>
    <w:rsid w:val="00E443E0"/>
    <w:rsid w:val="00E4448C"/>
    <w:rsid w:val="00E445EA"/>
    <w:rsid w:val="00E44902"/>
    <w:rsid w:val="00E44D6D"/>
    <w:rsid w:val="00E44EFE"/>
    <w:rsid w:val="00E45141"/>
    <w:rsid w:val="00E455FD"/>
    <w:rsid w:val="00E45866"/>
    <w:rsid w:val="00E46074"/>
    <w:rsid w:val="00E461CC"/>
    <w:rsid w:val="00E4654D"/>
    <w:rsid w:val="00E470A5"/>
    <w:rsid w:val="00E470EB"/>
    <w:rsid w:val="00E472C5"/>
    <w:rsid w:val="00E47456"/>
    <w:rsid w:val="00E4761D"/>
    <w:rsid w:val="00E47EE0"/>
    <w:rsid w:val="00E47F30"/>
    <w:rsid w:val="00E47F34"/>
    <w:rsid w:val="00E5038B"/>
    <w:rsid w:val="00E50706"/>
    <w:rsid w:val="00E50D60"/>
    <w:rsid w:val="00E50EA5"/>
    <w:rsid w:val="00E5148F"/>
    <w:rsid w:val="00E5155A"/>
    <w:rsid w:val="00E51867"/>
    <w:rsid w:val="00E51DB3"/>
    <w:rsid w:val="00E5200A"/>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50C"/>
    <w:rsid w:val="00E71513"/>
    <w:rsid w:val="00E71CC6"/>
    <w:rsid w:val="00E71FC8"/>
    <w:rsid w:val="00E72070"/>
    <w:rsid w:val="00E721BB"/>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1F25"/>
    <w:rsid w:val="00E820F8"/>
    <w:rsid w:val="00E82644"/>
    <w:rsid w:val="00E82F23"/>
    <w:rsid w:val="00E82FE3"/>
    <w:rsid w:val="00E835CA"/>
    <w:rsid w:val="00E837DA"/>
    <w:rsid w:val="00E83B87"/>
    <w:rsid w:val="00E83FA4"/>
    <w:rsid w:val="00E84622"/>
    <w:rsid w:val="00E847A0"/>
    <w:rsid w:val="00E847E9"/>
    <w:rsid w:val="00E84A73"/>
    <w:rsid w:val="00E84BEC"/>
    <w:rsid w:val="00E8512F"/>
    <w:rsid w:val="00E853AA"/>
    <w:rsid w:val="00E85ADE"/>
    <w:rsid w:val="00E86350"/>
    <w:rsid w:val="00E863DE"/>
    <w:rsid w:val="00E866AB"/>
    <w:rsid w:val="00E86752"/>
    <w:rsid w:val="00E86959"/>
    <w:rsid w:val="00E86997"/>
    <w:rsid w:val="00E86E36"/>
    <w:rsid w:val="00E87577"/>
    <w:rsid w:val="00E87891"/>
    <w:rsid w:val="00E87EEF"/>
    <w:rsid w:val="00E91078"/>
    <w:rsid w:val="00E914F4"/>
    <w:rsid w:val="00E91D67"/>
    <w:rsid w:val="00E92603"/>
    <w:rsid w:val="00E927DD"/>
    <w:rsid w:val="00E928A3"/>
    <w:rsid w:val="00E92AE4"/>
    <w:rsid w:val="00E92BFE"/>
    <w:rsid w:val="00E932AF"/>
    <w:rsid w:val="00E93352"/>
    <w:rsid w:val="00E936B1"/>
    <w:rsid w:val="00E93FD2"/>
    <w:rsid w:val="00E94099"/>
    <w:rsid w:val="00E94208"/>
    <w:rsid w:val="00E94695"/>
    <w:rsid w:val="00E94A6A"/>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8EB"/>
    <w:rsid w:val="00EA4970"/>
    <w:rsid w:val="00EA4C56"/>
    <w:rsid w:val="00EA4EE2"/>
    <w:rsid w:val="00EA512E"/>
    <w:rsid w:val="00EA5522"/>
    <w:rsid w:val="00EA55FA"/>
    <w:rsid w:val="00EA5919"/>
    <w:rsid w:val="00EA5D57"/>
    <w:rsid w:val="00EA5D61"/>
    <w:rsid w:val="00EA61D3"/>
    <w:rsid w:val="00EA6606"/>
    <w:rsid w:val="00EA67CE"/>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D2"/>
    <w:rsid w:val="00EB774E"/>
    <w:rsid w:val="00EC00F3"/>
    <w:rsid w:val="00EC019C"/>
    <w:rsid w:val="00EC01F2"/>
    <w:rsid w:val="00EC034B"/>
    <w:rsid w:val="00EC0955"/>
    <w:rsid w:val="00EC09F6"/>
    <w:rsid w:val="00EC0BB2"/>
    <w:rsid w:val="00EC1216"/>
    <w:rsid w:val="00EC1282"/>
    <w:rsid w:val="00EC1782"/>
    <w:rsid w:val="00EC1B22"/>
    <w:rsid w:val="00EC2555"/>
    <w:rsid w:val="00EC2CF8"/>
    <w:rsid w:val="00EC2D1B"/>
    <w:rsid w:val="00EC34D6"/>
    <w:rsid w:val="00EC404E"/>
    <w:rsid w:val="00EC485B"/>
    <w:rsid w:val="00EC5182"/>
    <w:rsid w:val="00EC5191"/>
    <w:rsid w:val="00EC51B5"/>
    <w:rsid w:val="00EC51FD"/>
    <w:rsid w:val="00EC546B"/>
    <w:rsid w:val="00EC5FDC"/>
    <w:rsid w:val="00EC6055"/>
    <w:rsid w:val="00EC613F"/>
    <w:rsid w:val="00EC6511"/>
    <w:rsid w:val="00EC65EB"/>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DD"/>
    <w:rsid w:val="00EE14E8"/>
    <w:rsid w:val="00EE151A"/>
    <w:rsid w:val="00EE15BE"/>
    <w:rsid w:val="00EE1820"/>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B6D"/>
    <w:rsid w:val="00EF1DE9"/>
    <w:rsid w:val="00EF1EF8"/>
    <w:rsid w:val="00EF2092"/>
    <w:rsid w:val="00EF2CF9"/>
    <w:rsid w:val="00EF3545"/>
    <w:rsid w:val="00EF36CA"/>
    <w:rsid w:val="00EF3F20"/>
    <w:rsid w:val="00EF442B"/>
    <w:rsid w:val="00EF4775"/>
    <w:rsid w:val="00EF4837"/>
    <w:rsid w:val="00EF4C04"/>
    <w:rsid w:val="00EF51FC"/>
    <w:rsid w:val="00EF54E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A3A"/>
    <w:rsid w:val="00F00C08"/>
    <w:rsid w:val="00F0111D"/>
    <w:rsid w:val="00F01ABB"/>
    <w:rsid w:val="00F023E4"/>
    <w:rsid w:val="00F026C9"/>
    <w:rsid w:val="00F02949"/>
    <w:rsid w:val="00F02A5D"/>
    <w:rsid w:val="00F02DCF"/>
    <w:rsid w:val="00F03472"/>
    <w:rsid w:val="00F038D8"/>
    <w:rsid w:val="00F03AB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48"/>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C6B"/>
    <w:rsid w:val="00F14FB1"/>
    <w:rsid w:val="00F14FF3"/>
    <w:rsid w:val="00F15DD8"/>
    <w:rsid w:val="00F15E76"/>
    <w:rsid w:val="00F1607B"/>
    <w:rsid w:val="00F164DA"/>
    <w:rsid w:val="00F1668F"/>
    <w:rsid w:val="00F16830"/>
    <w:rsid w:val="00F16AEB"/>
    <w:rsid w:val="00F16C7B"/>
    <w:rsid w:val="00F16CFA"/>
    <w:rsid w:val="00F16EAF"/>
    <w:rsid w:val="00F17147"/>
    <w:rsid w:val="00F17752"/>
    <w:rsid w:val="00F17CF4"/>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40F7"/>
    <w:rsid w:val="00F24640"/>
    <w:rsid w:val="00F25093"/>
    <w:rsid w:val="00F250C3"/>
    <w:rsid w:val="00F2516C"/>
    <w:rsid w:val="00F25257"/>
    <w:rsid w:val="00F2546E"/>
    <w:rsid w:val="00F254C5"/>
    <w:rsid w:val="00F25ED2"/>
    <w:rsid w:val="00F261C3"/>
    <w:rsid w:val="00F26431"/>
    <w:rsid w:val="00F2665C"/>
    <w:rsid w:val="00F26A4B"/>
    <w:rsid w:val="00F26BD2"/>
    <w:rsid w:val="00F26C76"/>
    <w:rsid w:val="00F26E53"/>
    <w:rsid w:val="00F27025"/>
    <w:rsid w:val="00F2758A"/>
    <w:rsid w:val="00F27674"/>
    <w:rsid w:val="00F27701"/>
    <w:rsid w:val="00F2775F"/>
    <w:rsid w:val="00F27B20"/>
    <w:rsid w:val="00F27C1E"/>
    <w:rsid w:val="00F27E8A"/>
    <w:rsid w:val="00F30062"/>
    <w:rsid w:val="00F30257"/>
    <w:rsid w:val="00F303E8"/>
    <w:rsid w:val="00F30434"/>
    <w:rsid w:val="00F30554"/>
    <w:rsid w:val="00F30BC4"/>
    <w:rsid w:val="00F31018"/>
    <w:rsid w:val="00F31256"/>
    <w:rsid w:val="00F31895"/>
    <w:rsid w:val="00F31913"/>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445"/>
    <w:rsid w:val="00F35669"/>
    <w:rsid w:val="00F36013"/>
    <w:rsid w:val="00F36499"/>
    <w:rsid w:val="00F36B7B"/>
    <w:rsid w:val="00F370D0"/>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D2F"/>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6FFA"/>
    <w:rsid w:val="00F573BC"/>
    <w:rsid w:val="00F57572"/>
    <w:rsid w:val="00F576AA"/>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EDB"/>
    <w:rsid w:val="00F66093"/>
    <w:rsid w:val="00F660F0"/>
    <w:rsid w:val="00F66635"/>
    <w:rsid w:val="00F66656"/>
    <w:rsid w:val="00F66D19"/>
    <w:rsid w:val="00F671B6"/>
    <w:rsid w:val="00F671F9"/>
    <w:rsid w:val="00F676FD"/>
    <w:rsid w:val="00F67A76"/>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852"/>
    <w:rsid w:val="00F77A39"/>
    <w:rsid w:val="00F80535"/>
    <w:rsid w:val="00F814E9"/>
    <w:rsid w:val="00F81709"/>
    <w:rsid w:val="00F817FC"/>
    <w:rsid w:val="00F81AE4"/>
    <w:rsid w:val="00F81D7F"/>
    <w:rsid w:val="00F824B5"/>
    <w:rsid w:val="00F82545"/>
    <w:rsid w:val="00F82A32"/>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75A"/>
    <w:rsid w:val="00F85F06"/>
    <w:rsid w:val="00F87307"/>
    <w:rsid w:val="00F874CB"/>
    <w:rsid w:val="00F876CA"/>
    <w:rsid w:val="00F9001E"/>
    <w:rsid w:val="00F909A8"/>
    <w:rsid w:val="00F90D11"/>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A1B"/>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78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3FD8"/>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46"/>
    <w:rsid w:val="00FC3885"/>
    <w:rsid w:val="00FC3BEF"/>
    <w:rsid w:val="00FC3D43"/>
    <w:rsid w:val="00FC3DAE"/>
    <w:rsid w:val="00FC4B84"/>
    <w:rsid w:val="00FC4DC7"/>
    <w:rsid w:val="00FC57D4"/>
    <w:rsid w:val="00FC57FC"/>
    <w:rsid w:val="00FC59B4"/>
    <w:rsid w:val="00FC5FEF"/>
    <w:rsid w:val="00FC6050"/>
    <w:rsid w:val="00FC612F"/>
    <w:rsid w:val="00FC64D5"/>
    <w:rsid w:val="00FC67ED"/>
    <w:rsid w:val="00FC68E1"/>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324D"/>
    <w:rsid w:val="00FD360C"/>
    <w:rsid w:val="00FD3B55"/>
    <w:rsid w:val="00FD437B"/>
    <w:rsid w:val="00FD43A0"/>
    <w:rsid w:val="00FD4859"/>
    <w:rsid w:val="00FD515E"/>
    <w:rsid w:val="00FD54F6"/>
    <w:rsid w:val="00FD5511"/>
    <w:rsid w:val="00FD5C39"/>
    <w:rsid w:val="00FD5C77"/>
    <w:rsid w:val="00FD6104"/>
    <w:rsid w:val="00FD6540"/>
    <w:rsid w:val="00FD6C64"/>
    <w:rsid w:val="00FD75BE"/>
    <w:rsid w:val="00FD7683"/>
    <w:rsid w:val="00FD76F5"/>
    <w:rsid w:val="00FD7FE6"/>
    <w:rsid w:val="00FE0389"/>
    <w:rsid w:val="00FE05B4"/>
    <w:rsid w:val="00FE0975"/>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38F0"/>
    <w:rsid w:val="00FE40BD"/>
    <w:rsid w:val="00FE435D"/>
    <w:rsid w:val="00FE4743"/>
    <w:rsid w:val="00FE5906"/>
    <w:rsid w:val="00FE590E"/>
    <w:rsid w:val="00FE5B0F"/>
    <w:rsid w:val="00FE5B26"/>
    <w:rsid w:val="00FE5E62"/>
    <w:rsid w:val="00FE5F31"/>
    <w:rsid w:val="00FE6523"/>
    <w:rsid w:val="00FE6A1D"/>
    <w:rsid w:val="00FE6CC9"/>
    <w:rsid w:val="00FE7234"/>
    <w:rsid w:val="00FE793B"/>
    <w:rsid w:val="00FE79E7"/>
    <w:rsid w:val="00FE7A21"/>
    <w:rsid w:val="00FF078A"/>
    <w:rsid w:val="00FF0C7F"/>
    <w:rsid w:val="00FF137E"/>
    <w:rsid w:val="00FF13A8"/>
    <w:rsid w:val="00FF15B4"/>
    <w:rsid w:val="00FF182C"/>
    <w:rsid w:val="00FF1CA6"/>
    <w:rsid w:val="00FF26E1"/>
    <w:rsid w:val="00FF2804"/>
    <w:rsid w:val="00FF2A4E"/>
    <w:rsid w:val="00FF2E98"/>
    <w:rsid w:val="00FF2F90"/>
    <w:rsid w:val="00FF34DD"/>
    <w:rsid w:val="00FF37BD"/>
    <w:rsid w:val="00FF3BA9"/>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78F"/>
    <w:rsid w:val="00FF6CD1"/>
    <w:rsid w:val="00FF6F59"/>
    <w:rsid w:val="00FF7077"/>
    <w:rsid w:val="00FF75FC"/>
    <w:rsid w:val="00FF7A60"/>
    <w:rsid w:val="00FF7A90"/>
    <w:rsid w:val="00FF7E4D"/>
    <w:rsid w:val="01092F97"/>
    <w:rsid w:val="010F095F"/>
    <w:rsid w:val="010F1238"/>
    <w:rsid w:val="01120E66"/>
    <w:rsid w:val="0115454E"/>
    <w:rsid w:val="011E3CE2"/>
    <w:rsid w:val="01242C11"/>
    <w:rsid w:val="0133236C"/>
    <w:rsid w:val="013B5510"/>
    <w:rsid w:val="013C195E"/>
    <w:rsid w:val="013C4497"/>
    <w:rsid w:val="013D0686"/>
    <w:rsid w:val="013D13C6"/>
    <w:rsid w:val="0140787E"/>
    <w:rsid w:val="01422B07"/>
    <w:rsid w:val="01462EFE"/>
    <w:rsid w:val="015E0BE9"/>
    <w:rsid w:val="016847E7"/>
    <w:rsid w:val="01816CD0"/>
    <w:rsid w:val="018F1416"/>
    <w:rsid w:val="01AB094A"/>
    <w:rsid w:val="01AE21DC"/>
    <w:rsid w:val="01B306E4"/>
    <w:rsid w:val="01C726DD"/>
    <w:rsid w:val="01D27A5F"/>
    <w:rsid w:val="01DB4A64"/>
    <w:rsid w:val="01DE0134"/>
    <w:rsid w:val="01E81A27"/>
    <w:rsid w:val="01F37365"/>
    <w:rsid w:val="01F9714C"/>
    <w:rsid w:val="02004B2C"/>
    <w:rsid w:val="0201766A"/>
    <w:rsid w:val="020E5459"/>
    <w:rsid w:val="021350B8"/>
    <w:rsid w:val="02151F95"/>
    <w:rsid w:val="02165CD7"/>
    <w:rsid w:val="021C2098"/>
    <w:rsid w:val="02274CF6"/>
    <w:rsid w:val="022A4AA1"/>
    <w:rsid w:val="022D5333"/>
    <w:rsid w:val="022E47B0"/>
    <w:rsid w:val="02320E86"/>
    <w:rsid w:val="02434112"/>
    <w:rsid w:val="02510CD1"/>
    <w:rsid w:val="02554999"/>
    <w:rsid w:val="02565169"/>
    <w:rsid w:val="02574326"/>
    <w:rsid w:val="025B75F9"/>
    <w:rsid w:val="02686A76"/>
    <w:rsid w:val="026D0BFF"/>
    <w:rsid w:val="02762CB4"/>
    <w:rsid w:val="02767EF6"/>
    <w:rsid w:val="02795ABF"/>
    <w:rsid w:val="027F75CB"/>
    <w:rsid w:val="028326B0"/>
    <w:rsid w:val="02874D3F"/>
    <w:rsid w:val="028C4EAA"/>
    <w:rsid w:val="028F54C1"/>
    <w:rsid w:val="029B47FF"/>
    <w:rsid w:val="02A01AB0"/>
    <w:rsid w:val="02B017EB"/>
    <w:rsid w:val="02B2265C"/>
    <w:rsid w:val="02B34E07"/>
    <w:rsid w:val="02DC5D29"/>
    <w:rsid w:val="02E67121"/>
    <w:rsid w:val="02E818F1"/>
    <w:rsid w:val="02EE6889"/>
    <w:rsid w:val="02EF20CB"/>
    <w:rsid w:val="02FF5491"/>
    <w:rsid w:val="030F5EB8"/>
    <w:rsid w:val="031A28FB"/>
    <w:rsid w:val="031B3D3A"/>
    <w:rsid w:val="031B4B18"/>
    <w:rsid w:val="032063E6"/>
    <w:rsid w:val="032542BC"/>
    <w:rsid w:val="0329798B"/>
    <w:rsid w:val="03300F14"/>
    <w:rsid w:val="03382F46"/>
    <w:rsid w:val="033A53C5"/>
    <w:rsid w:val="033D46E5"/>
    <w:rsid w:val="03460D15"/>
    <w:rsid w:val="03566CCD"/>
    <w:rsid w:val="0362687D"/>
    <w:rsid w:val="03653EA6"/>
    <w:rsid w:val="03680B2B"/>
    <w:rsid w:val="037C375A"/>
    <w:rsid w:val="037C3EB8"/>
    <w:rsid w:val="037C5BED"/>
    <w:rsid w:val="038317D7"/>
    <w:rsid w:val="03871F70"/>
    <w:rsid w:val="038D5783"/>
    <w:rsid w:val="03915486"/>
    <w:rsid w:val="03A528F7"/>
    <w:rsid w:val="03AE2B70"/>
    <w:rsid w:val="03B030F7"/>
    <w:rsid w:val="03C06834"/>
    <w:rsid w:val="03C200B6"/>
    <w:rsid w:val="03C61C73"/>
    <w:rsid w:val="03D81924"/>
    <w:rsid w:val="03E9024B"/>
    <w:rsid w:val="03E925DE"/>
    <w:rsid w:val="03EF321E"/>
    <w:rsid w:val="03F638B5"/>
    <w:rsid w:val="03F9591D"/>
    <w:rsid w:val="03FA7708"/>
    <w:rsid w:val="042052D0"/>
    <w:rsid w:val="042B188D"/>
    <w:rsid w:val="04314521"/>
    <w:rsid w:val="04322C7E"/>
    <w:rsid w:val="04354149"/>
    <w:rsid w:val="043A302C"/>
    <w:rsid w:val="043B4D0A"/>
    <w:rsid w:val="043F479D"/>
    <w:rsid w:val="04515159"/>
    <w:rsid w:val="045257BD"/>
    <w:rsid w:val="045453B9"/>
    <w:rsid w:val="04621E05"/>
    <w:rsid w:val="04670D81"/>
    <w:rsid w:val="0469481A"/>
    <w:rsid w:val="04694EAC"/>
    <w:rsid w:val="046A03D5"/>
    <w:rsid w:val="046C35A2"/>
    <w:rsid w:val="046D4D77"/>
    <w:rsid w:val="04757AF8"/>
    <w:rsid w:val="04804D9D"/>
    <w:rsid w:val="04852804"/>
    <w:rsid w:val="048E35DC"/>
    <w:rsid w:val="0492209E"/>
    <w:rsid w:val="049406C4"/>
    <w:rsid w:val="04B345F7"/>
    <w:rsid w:val="04B62530"/>
    <w:rsid w:val="04BE7DD0"/>
    <w:rsid w:val="04C174A0"/>
    <w:rsid w:val="04C80C0B"/>
    <w:rsid w:val="04CD0148"/>
    <w:rsid w:val="04EB3650"/>
    <w:rsid w:val="04F915E5"/>
    <w:rsid w:val="05081EC1"/>
    <w:rsid w:val="050D0125"/>
    <w:rsid w:val="050E5D22"/>
    <w:rsid w:val="051B02F6"/>
    <w:rsid w:val="052B2B3D"/>
    <w:rsid w:val="054445DB"/>
    <w:rsid w:val="05476A62"/>
    <w:rsid w:val="05522F5A"/>
    <w:rsid w:val="05565CC7"/>
    <w:rsid w:val="055A06C9"/>
    <w:rsid w:val="05644CA9"/>
    <w:rsid w:val="056B33A0"/>
    <w:rsid w:val="05702DF2"/>
    <w:rsid w:val="05733EFD"/>
    <w:rsid w:val="057974C3"/>
    <w:rsid w:val="05873D06"/>
    <w:rsid w:val="058A745F"/>
    <w:rsid w:val="058D2653"/>
    <w:rsid w:val="0591460E"/>
    <w:rsid w:val="05924C0F"/>
    <w:rsid w:val="05930449"/>
    <w:rsid w:val="05A11E98"/>
    <w:rsid w:val="05A40B90"/>
    <w:rsid w:val="05AB6C7C"/>
    <w:rsid w:val="05B56F8C"/>
    <w:rsid w:val="05C06E8C"/>
    <w:rsid w:val="05C154CA"/>
    <w:rsid w:val="05C70721"/>
    <w:rsid w:val="05C73603"/>
    <w:rsid w:val="05CF1D27"/>
    <w:rsid w:val="05E43649"/>
    <w:rsid w:val="05EA3121"/>
    <w:rsid w:val="05EB37CA"/>
    <w:rsid w:val="05EF39F0"/>
    <w:rsid w:val="05F3473B"/>
    <w:rsid w:val="06073C3A"/>
    <w:rsid w:val="06093003"/>
    <w:rsid w:val="060D79A1"/>
    <w:rsid w:val="060E00E0"/>
    <w:rsid w:val="06143284"/>
    <w:rsid w:val="06197729"/>
    <w:rsid w:val="0622111A"/>
    <w:rsid w:val="06257099"/>
    <w:rsid w:val="0632692A"/>
    <w:rsid w:val="064244D9"/>
    <w:rsid w:val="06511ACC"/>
    <w:rsid w:val="06564BA4"/>
    <w:rsid w:val="06680D11"/>
    <w:rsid w:val="067751BD"/>
    <w:rsid w:val="06A11B02"/>
    <w:rsid w:val="06B30229"/>
    <w:rsid w:val="06B34C51"/>
    <w:rsid w:val="06BA6ABF"/>
    <w:rsid w:val="06C226A4"/>
    <w:rsid w:val="06C62058"/>
    <w:rsid w:val="06CF7159"/>
    <w:rsid w:val="06D32D7E"/>
    <w:rsid w:val="06DB3BB1"/>
    <w:rsid w:val="06DC5DF2"/>
    <w:rsid w:val="06DD3D71"/>
    <w:rsid w:val="06E21138"/>
    <w:rsid w:val="06E64C63"/>
    <w:rsid w:val="06EB2533"/>
    <w:rsid w:val="06EF6B08"/>
    <w:rsid w:val="06F24EF2"/>
    <w:rsid w:val="06FA4F2F"/>
    <w:rsid w:val="070D26E1"/>
    <w:rsid w:val="07336C5F"/>
    <w:rsid w:val="07407D82"/>
    <w:rsid w:val="07470651"/>
    <w:rsid w:val="074F79E7"/>
    <w:rsid w:val="075815C4"/>
    <w:rsid w:val="07696AEB"/>
    <w:rsid w:val="07934010"/>
    <w:rsid w:val="07973398"/>
    <w:rsid w:val="079D12CF"/>
    <w:rsid w:val="07A46BE4"/>
    <w:rsid w:val="07AE7932"/>
    <w:rsid w:val="07B814E5"/>
    <w:rsid w:val="07C672EA"/>
    <w:rsid w:val="07CE07C9"/>
    <w:rsid w:val="07CF4805"/>
    <w:rsid w:val="07D013A8"/>
    <w:rsid w:val="07D26BE7"/>
    <w:rsid w:val="07D57135"/>
    <w:rsid w:val="07D648D8"/>
    <w:rsid w:val="07DD40F6"/>
    <w:rsid w:val="07DF5024"/>
    <w:rsid w:val="07E22A7A"/>
    <w:rsid w:val="07FD44E9"/>
    <w:rsid w:val="0805407D"/>
    <w:rsid w:val="08091E07"/>
    <w:rsid w:val="080F78BF"/>
    <w:rsid w:val="08127126"/>
    <w:rsid w:val="08132E8B"/>
    <w:rsid w:val="081D706E"/>
    <w:rsid w:val="082716BD"/>
    <w:rsid w:val="08292EF0"/>
    <w:rsid w:val="08453F53"/>
    <w:rsid w:val="08492D22"/>
    <w:rsid w:val="085066C7"/>
    <w:rsid w:val="0852564D"/>
    <w:rsid w:val="085D519A"/>
    <w:rsid w:val="086378F2"/>
    <w:rsid w:val="086D1BC3"/>
    <w:rsid w:val="08706B4B"/>
    <w:rsid w:val="087E5043"/>
    <w:rsid w:val="0882323D"/>
    <w:rsid w:val="08862464"/>
    <w:rsid w:val="088B79C8"/>
    <w:rsid w:val="08943D4D"/>
    <w:rsid w:val="08A97F00"/>
    <w:rsid w:val="08CE61CB"/>
    <w:rsid w:val="08D2064E"/>
    <w:rsid w:val="08D80BC6"/>
    <w:rsid w:val="08E346E3"/>
    <w:rsid w:val="08F44BC5"/>
    <w:rsid w:val="08FA203B"/>
    <w:rsid w:val="08FF221F"/>
    <w:rsid w:val="090A5EB9"/>
    <w:rsid w:val="091467A3"/>
    <w:rsid w:val="0923103D"/>
    <w:rsid w:val="09273B58"/>
    <w:rsid w:val="093A1D12"/>
    <w:rsid w:val="093A51B7"/>
    <w:rsid w:val="09430F9C"/>
    <w:rsid w:val="094B14E7"/>
    <w:rsid w:val="095017F1"/>
    <w:rsid w:val="0950242B"/>
    <w:rsid w:val="095256C8"/>
    <w:rsid w:val="09664D4F"/>
    <w:rsid w:val="096807A5"/>
    <w:rsid w:val="096E14E8"/>
    <w:rsid w:val="0970282E"/>
    <w:rsid w:val="09726166"/>
    <w:rsid w:val="097317EC"/>
    <w:rsid w:val="09755A16"/>
    <w:rsid w:val="09892EFB"/>
    <w:rsid w:val="09964D40"/>
    <w:rsid w:val="09A6541D"/>
    <w:rsid w:val="09AB29D4"/>
    <w:rsid w:val="09E87090"/>
    <w:rsid w:val="09EC3042"/>
    <w:rsid w:val="09EE539F"/>
    <w:rsid w:val="09F56FB0"/>
    <w:rsid w:val="09F842D5"/>
    <w:rsid w:val="09F97D63"/>
    <w:rsid w:val="09FD0440"/>
    <w:rsid w:val="0A0518AB"/>
    <w:rsid w:val="0A085C07"/>
    <w:rsid w:val="0A0D50DF"/>
    <w:rsid w:val="0A32370E"/>
    <w:rsid w:val="0A3247B9"/>
    <w:rsid w:val="0A424E99"/>
    <w:rsid w:val="0A585A2D"/>
    <w:rsid w:val="0A594E3E"/>
    <w:rsid w:val="0A5C768D"/>
    <w:rsid w:val="0A6868A4"/>
    <w:rsid w:val="0A69260C"/>
    <w:rsid w:val="0A6B0669"/>
    <w:rsid w:val="0A6F50FD"/>
    <w:rsid w:val="0A822B77"/>
    <w:rsid w:val="0A934843"/>
    <w:rsid w:val="0A980D85"/>
    <w:rsid w:val="0A9E4A8D"/>
    <w:rsid w:val="0A9F2012"/>
    <w:rsid w:val="0AAA6D9C"/>
    <w:rsid w:val="0AAF1297"/>
    <w:rsid w:val="0AAF64F9"/>
    <w:rsid w:val="0AB15DD5"/>
    <w:rsid w:val="0AB53627"/>
    <w:rsid w:val="0AB6376C"/>
    <w:rsid w:val="0ACE1EAB"/>
    <w:rsid w:val="0AE1593F"/>
    <w:rsid w:val="0AE57C7B"/>
    <w:rsid w:val="0AE65CB9"/>
    <w:rsid w:val="0AE71F9A"/>
    <w:rsid w:val="0AE7556B"/>
    <w:rsid w:val="0AE96B11"/>
    <w:rsid w:val="0AEA7351"/>
    <w:rsid w:val="0AED2D1C"/>
    <w:rsid w:val="0AFA09C9"/>
    <w:rsid w:val="0AFD09EB"/>
    <w:rsid w:val="0AFF05E6"/>
    <w:rsid w:val="0B040EDB"/>
    <w:rsid w:val="0B07538C"/>
    <w:rsid w:val="0B0F03B9"/>
    <w:rsid w:val="0B1338B8"/>
    <w:rsid w:val="0B1A274D"/>
    <w:rsid w:val="0B227BC7"/>
    <w:rsid w:val="0B254ED4"/>
    <w:rsid w:val="0B2B6D2A"/>
    <w:rsid w:val="0B2D5BF1"/>
    <w:rsid w:val="0B2E5D46"/>
    <w:rsid w:val="0B3A4E5B"/>
    <w:rsid w:val="0B426855"/>
    <w:rsid w:val="0B5155A0"/>
    <w:rsid w:val="0B536C32"/>
    <w:rsid w:val="0B5823AA"/>
    <w:rsid w:val="0B595FAD"/>
    <w:rsid w:val="0B6E0FF5"/>
    <w:rsid w:val="0B7646AE"/>
    <w:rsid w:val="0B7E6BA1"/>
    <w:rsid w:val="0B827907"/>
    <w:rsid w:val="0B8C4C1A"/>
    <w:rsid w:val="0B9549DB"/>
    <w:rsid w:val="0B9D13EC"/>
    <w:rsid w:val="0BA07E46"/>
    <w:rsid w:val="0BA77B0E"/>
    <w:rsid w:val="0BAB6C9C"/>
    <w:rsid w:val="0BAE32C3"/>
    <w:rsid w:val="0BB25D40"/>
    <w:rsid w:val="0BB56784"/>
    <w:rsid w:val="0BC032D6"/>
    <w:rsid w:val="0BC10793"/>
    <w:rsid w:val="0BDB1E35"/>
    <w:rsid w:val="0BDB6546"/>
    <w:rsid w:val="0BE0571E"/>
    <w:rsid w:val="0BE32529"/>
    <w:rsid w:val="0BE34FBA"/>
    <w:rsid w:val="0C005070"/>
    <w:rsid w:val="0C0A437F"/>
    <w:rsid w:val="0C144470"/>
    <w:rsid w:val="0C195365"/>
    <w:rsid w:val="0C1A6BD3"/>
    <w:rsid w:val="0C1D70C9"/>
    <w:rsid w:val="0C3314C7"/>
    <w:rsid w:val="0C346F0A"/>
    <w:rsid w:val="0C6170AA"/>
    <w:rsid w:val="0C65483D"/>
    <w:rsid w:val="0C6F4E58"/>
    <w:rsid w:val="0C76751C"/>
    <w:rsid w:val="0CBC2227"/>
    <w:rsid w:val="0CDA09F1"/>
    <w:rsid w:val="0CE30760"/>
    <w:rsid w:val="0CE33205"/>
    <w:rsid w:val="0CEA5470"/>
    <w:rsid w:val="0CFB1DB9"/>
    <w:rsid w:val="0D103D70"/>
    <w:rsid w:val="0D126109"/>
    <w:rsid w:val="0D220294"/>
    <w:rsid w:val="0D233EDD"/>
    <w:rsid w:val="0D234E23"/>
    <w:rsid w:val="0D283356"/>
    <w:rsid w:val="0D3A4A42"/>
    <w:rsid w:val="0D3C2425"/>
    <w:rsid w:val="0D5773D6"/>
    <w:rsid w:val="0D594DB6"/>
    <w:rsid w:val="0D632B1E"/>
    <w:rsid w:val="0D6E771D"/>
    <w:rsid w:val="0D733852"/>
    <w:rsid w:val="0D7D7848"/>
    <w:rsid w:val="0D80206A"/>
    <w:rsid w:val="0D8E173E"/>
    <w:rsid w:val="0D9925C9"/>
    <w:rsid w:val="0D9C1B3D"/>
    <w:rsid w:val="0DA10A04"/>
    <w:rsid w:val="0DA80F7D"/>
    <w:rsid w:val="0DD74FA9"/>
    <w:rsid w:val="0DF13B47"/>
    <w:rsid w:val="0DFB316A"/>
    <w:rsid w:val="0E060B31"/>
    <w:rsid w:val="0E0A5187"/>
    <w:rsid w:val="0E2B2DB9"/>
    <w:rsid w:val="0E316BA2"/>
    <w:rsid w:val="0E332166"/>
    <w:rsid w:val="0E3917FF"/>
    <w:rsid w:val="0E3F492F"/>
    <w:rsid w:val="0E613656"/>
    <w:rsid w:val="0E72787E"/>
    <w:rsid w:val="0E75475C"/>
    <w:rsid w:val="0E7F1356"/>
    <w:rsid w:val="0E800889"/>
    <w:rsid w:val="0E86024B"/>
    <w:rsid w:val="0E983A75"/>
    <w:rsid w:val="0E9F5739"/>
    <w:rsid w:val="0EAB569D"/>
    <w:rsid w:val="0EB96849"/>
    <w:rsid w:val="0EBA6C3E"/>
    <w:rsid w:val="0EC3008E"/>
    <w:rsid w:val="0ECA6FA0"/>
    <w:rsid w:val="0ED957E2"/>
    <w:rsid w:val="0EDB339F"/>
    <w:rsid w:val="0EDF3395"/>
    <w:rsid w:val="0EE55D65"/>
    <w:rsid w:val="0EF2082E"/>
    <w:rsid w:val="0EF5454E"/>
    <w:rsid w:val="0F0F7C45"/>
    <w:rsid w:val="0F125211"/>
    <w:rsid w:val="0F152A9D"/>
    <w:rsid w:val="0F1E6D2F"/>
    <w:rsid w:val="0F1E7B0D"/>
    <w:rsid w:val="0F256C49"/>
    <w:rsid w:val="0F2A7AC4"/>
    <w:rsid w:val="0F381616"/>
    <w:rsid w:val="0F605D69"/>
    <w:rsid w:val="0F62047F"/>
    <w:rsid w:val="0F647A44"/>
    <w:rsid w:val="0F672523"/>
    <w:rsid w:val="0F6A4DD3"/>
    <w:rsid w:val="0F6B41F3"/>
    <w:rsid w:val="0F6C3733"/>
    <w:rsid w:val="0F7A2097"/>
    <w:rsid w:val="0F7F1100"/>
    <w:rsid w:val="0F816B6A"/>
    <w:rsid w:val="0F82210C"/>
    <w:rsid w:val="0F8C13B9"/>
    <w:rsid w:val="0F943438"/>
    <w:rsid w:val="0F950757"/>
    <w:rsid w:val="0F9910EF"/>
    <w:rsid w:val="0FA023BF"/>
    <w:rsid w:val="0FA36B70"/>
    <w:rsid w:val="0FA37671"/>
    <w:rsid w:val="0FAC2C6D"/>
    <w:rsid w:val="0FB70395"/>
    <w:rsid w:val="0FBA4112"/>
    <w:rsid w:val="0FBB10D0"/>
    <w:rsid w:val="0FCC240A"/>
    <w:rsid w:val="0FD75ADB"/>
    <w:rsid w:val="0FDA673C"/>
    <w:rsid w:val="0FDA6A10"/>
    <w:rsid w:val="0FDA75CC"/>
    <w:rsid w:val="0FE1152A"/>
    <w:rsid w:val="0FEF2DCF"/>
    <w:rsid w:val="10040C3F"/>
    <w:rsid w:val="100B59FA"/>
    <w:rsid w:val="100E70DF"/>
    <w:rsid w:val="10110CDB"/>
    <w:rsid w:val="10206D1E"/>
    <w:rsid w:val="102618A3"/>
    <w:rsid w:val="10357330"/>
    <w:rsid w:val="103B7609"/>
    <w:rsid w:val="103F6D64"/>
    <w:rsid w:val="10421E25"/>
    <w:rsid w:val="10592ADF"/>
    <w:rsid w:val="105F040B"/>
    <w:rsid w:val="10600555"/>
    <w:rsid w:val="10682E8F"/>
    <w:rsid w:val="10701270"/>
    <w:rsid w:val="107A5169"/>
    <w:rsid w:val="107B4EBF"/>
    <w:rsid w:val="107C4D2C"/>
    <w:rsid w:val="10881C30"/>
    <w:rsid w:val="108A6F8A"/>
    <w:rsid w:val="10907B90"/>
    <w:rsid w:val="10982CE6"/>
    <w:rsid w:val="109C0F24"/>
    <w:rsid w:val="10A27296"/>
    <w:rsid w:val="10A32DF1"/>
    <w:rsid w:val="10A45B57"/>
    <w:rsid w:val="10A46ADD"/>
    <w:rsid w:val="10A50D79"/>
    <w:rsid w:val="10A6159F"/>
    <w:rsid w:val="10A6223F"/>
    <w:rsid w:val="10AB24DF"/>
    <w:rsid w:val="10B669F7"/>
    <w:rsid w:val="10C04807"/>
    <w:rsid w:val="10C303E7"/>
    <w:rsid w:val="10D4182A"/>
    <w:rsid w:val="10D42E50"/>
    <w:rsid w:val="10D651F1"/>
    <w:rsid w:val="10D653BA"/>
    <w:rsid w:val="10DB6356"/>
    <w:rsid w:val="10EE1A70"/>
    <w:rsid w:val="10EF5ED1"/>
    <w:rsid w:val="11082231"/>
    <w:rsid w:val="110C16B8"/>
    <w:rsid w:val="11207CE9"/>
    <w:rsid w:val="112A5200"/>
    <w:rsid w:val="112B7604"/>
    <w:rsid w:val="11306888"/>
    <w:rsid w:val="11336D54"/>
    <w:rsid w:val="114C4009"/>
    <w:rsid w:val="11546D20"/>
    <w:rsid w:val="1168799E"/>
    <w:rsid w:val="117970DD"/>
    <w:rsid w:val="118B5FDD"/>
    <w:rsid w:val="11A10C39"/>
    <w:rsid w:val="11A64DBC"/>
    <w:rsid w:val="11AF324A"/>
    <w:rsid w:val="11B31B1D"/>
    <w:rsid w:val="11B814E6"/>
    <w:rsid w:val="11BC35EF"/>
    <w:rsid w:val="11C557B7"/>
    <w:rsid w:val="11DD789B"/>
    <w:rsid w:val="11E94707"/>
    <w:rsid w:val="120B6EA9"/>
    <w:rsid w:val="1228310E"/>
    <w:rsid w:val="122C5972"/>
    <w:rsid w:val="12313D6F"/>
    <w:rsid w:val="12325B1D"/>
    <w:rsid w:val="12350165"/>
    <w:rsid w:val="123D7598"/>
    <w:rsid w:val="12444F04"/>
    <w:rsid w:val="1244691E"/>
    <w:rsid w:val="12497777"/>
    <w:rsid w:val="1251591B"/>
    <w:rsid w:val="12610602"/>
    <w:rsid w:val="12615F10"/>
    <w:rsid w:val="126B461E"/>
    <w:rsid w:val="127D72F2"/>
    <w:rsid w:val="12874FEB"/>
    <w:rsid w:val="129D532F"/>
    <w:rsid w:val="12A727B4"/>
    <w:rsid w:val="12A908D3"/>
    <w:rsid w:val="12AA7F02"/>
    <w:rsid w:val="12B31A9B"/>
    <w:rsid w:val="12B47253"/>
    <w:rsid w:val="12B87548"/>
    <w:rsid w:val="12BB18B8"/>
    <w:rsid w:val="12C14396"/>
    <w:rsid w:val="12CA5052"/>
    <w:rsid w:val="12DC36AA"/>
    <w:rsid w:val="12DD509C"/>
    <w:rsid w:val="12DE33CA"/>
    <w:rsid w:val="12EA7758"/>
    <w:rsid w:val="12ED73AB"/>
    <w:rsid w:val="12FA679C"/>
    <w:rsid w:val="12FC274E"/>
    <w:rsid w:val="12FF52DE"/>
    <w:rsid w:val="13030235"/>
    <w:rsid w:val="13063F94"/>
    <w:rsid w:val="13101816"/>
    <w:rsid w:val="13344C16"/>
    <w:rsid w:val="1343505A"/>
    <w:rsid w:val="13446954"/>
    <w:rsid w:val="13544A6B"/>
    <w:rsid w:val="13596CEC"/>
    <w:rsid w:val="135C3AB9"/>
    <w:rsid w:val="136B08B3"/>
    <w:rsid w:val="137A40BD"/>
    <w:rsid w:val="138F4ADA"/>
    <w:rsid w:val="13910B1E"/>
    <w:rsid w:val="13987DB4"/>
    <w:rsid w:val="13A028A2"/>
    <w:rsid w:val="13B158DD"/>
    <w:rsid w:val="13B563DA"/>
    <w:rsid w:val="13BB569E"/>
    <w:rsid w:val="13BD31AB"/>
    <w:rsid w:val="13BF139B"/>
    <w:rsid w:val="13C53BCF"/>
    <w:rsid w:val="13C55B19"/>
    <w:rsid w:val="13C7122C"/>
    <w:rsid w:val="13CD27B6"/>
    <w:rsid w:val="13D47C51"/>
    <w:rsid w:val="13E532CA"/>
    <w:rsid w:val="13EA24B1"/>
    <w:rsid w:val="13ED0B0B"/>
    <w:rsid w:val="13ED7D7F"/>
    <w:rsid w:val="13F96221"/>
    <w:rsid w:val="14007100"/>
    <w:rsid w:val="14055497"/>
    <w:rsid w:val="14145A78"/>
    <w:rsid w:val="14176353"/>
    <w:rsid w:val="141F7FB3"/>
    <w:rsid w:val="14226FC4"/>
    <w:rsid w:val="14242FDA"/>
    <w:rsid w:val="1424567A"/>
    <w:rsid w:val="14436E72"/>
    <w:rsid w:val="144F55C3"/>
    <w:rsid w:val="1450322B"/>
    <w:rsid w:val="145207A2"/>
    <w:rsid w:val="14524507"/>
    <w:rsid w:val="14547E86"/>
    <w:rsid w:val="14637D36"/>
    <w:rsid w:val="146D7907"/>
    <w:rsid w:val="147C2A02"/>
    <w:rsid w:val="147E33CA"/>
    <w:rsid w:val="14804E60"/>
    <w:rsid w:val="14827F07"/>
    <w:rsid w:val="1487373C"/>
    <w:rsid w:val="14960C1B"/>
    <w:rsid w:val="14A0526F"/>
    <w:rsid w:val="14A6749E"/>
    <w:rsid w:val="14B0700C"/>
    <w:rsid w:val="14B22251"/>
    <w:rsid w:val="14C02505"/>
    <w:rsid w:val="14C34089"/>
    <w:rsid w:val="14CB5204"/>
    <w:rsid w:val="14CD05EB"/>
    <w:rsid w:val="14D35BD9"/>
    <w:rsid w:val="14D74DBF"/>
    <w:rsid w:val="14DB33FC"/>
    <w:rsid w:val="14DE0AFC"/>
    <w:rsid w:val="14E7787F"/>
    <w:rsid w:val="14F44F2E"/>
    <w:rsid w:val="14F92278"/>
    <w:rsid w:val="1515475D"/>
    <w:rsid w:val="15226586"/>
    <w:rsid w:val="15375746"/>
    <w:rsid w:val="15386363"/>
    <w:rsid w:val="153F5F47"/>
    <w:rsid w:val="15416178"/>
    <w:rsid w:val="1561603B"/>
    <w:rsid w:val="15690DB0"/>
    <w:rsid w:val="157A6CFF"/>
    <w:rsid w:val="157E6456"/>
    <w:rsid w:val="15831DC6"/>
    <w:rsid w:val="15846412"/>
    <w:rsid w:val="158E6466"/>
    <w:rsid w:val="158F48E5"/>
    <w:rsid w:val="15B040AF"/>
    <w:rsid w:val="15B64181"/>
    <w:rsid w:val="15C94A90"/>
    <w:rsid w:val="15D74588"/>
    <w:rsid w:val="15E13025"/>
    <w:rsid w:val="15EB4378"/>
    <w:rsid w:val="15FB4E72"/>
    <w:rsid w:val="160B185E"/>
    <w:rsid w:val="160C499E"/>
    <w:rsid w:val="160F7157"/>
    <w:rsid w:val="16120383"/>
    <w:rsid w:val="16240B7E"/>
    <w:rsid w:val="1628036C"/>
    <w:rsid w:val="163871EC"/>
    <w:rsid w:val="16407A91"/>
    <w:rsid w:val="164162EA"/>
    <w:rsid w:val="16435A3F"/>
    <w:rsid w:val="16491552"/>
    <w:rsid w:val="164E34E9"/>
    <w:rsid w:val="16662C80"/>
    <w:rsid w:val="16702D89"/>
    <w:rsid w:val="16704155"/>
    <w:rsid w:val="16796F0F"/>
    <w:rsid w:val="167F480A"/>
    <w:rsid w:val="1688556A"/>
    <w:rsid w:val="168A1C6D"/>
    <w:rsid w:val="168C47FD"/>
    <w:rsid w:val="168D27C2"/>
    <w:rsid w:val="16A00FDF"/>
    <w:rsid w:val="16A32AAC"/>
    <w:rsid w:val="16A470C1"/>
    <w:rsid w:val="16AF0615"/>
    <w:rsid w:val="16BD0B49"/>
    <w:rsid w:val="16C9587E"/>
    <w:rsid w:val="16D50CFC"/>
    <w:rsid w:val="16E33AB3"/>
    <w:rsid w:val="16EB76EF"/>
    <w:rsid w:val="17141C1D"/>
    <w:rsid w:val="171B0546"/>
    <w:rsid w:val="17304A49"/>
    <w:rsid w:val="173353C2"/>
    <w:rsid w:val="173A18AA"/>
    <w:rsid w:val="174224E7"/>
    <w:rsid w:val="17493381"/>
    <w:rsid w:val="174E3271"/>
    <w:rsid w:val="175E627F"/>
    <w:rsid w:val="178102C8"/>
    <w:rsid w:val="17874ED3"/>
    <w:rsid w:val="17886A2C"/>
    <w:rsid w:val="178F26E7"/>
    <w:rsid w:val="17966843"/>
    <w:rsid w:val="17A9660F"/>
    <w:rsid w:val="17C86BF9"/>
    <w:rsid w:val="17D04B6E"/>
    <w:rsid w:val="17D70D1F"/>
    <w:rsid w:val="17D80F4C"/>
    <w:rsid w:val="17E14521"/>
    <w:rsid w:val="17F07EA2"/>
    <w:rsid w:val="17F779C2"/>
    <w:rsid w:val="18002CEE"/>
    <w:rsid w:val="180414A0"/>
    <w:rsid w:val="18077070"/>
    <w:rsid w:val="18080D42"/>
    <w:rsid w:val="18117661"/>
    <w:rsid w:val="18165F0D"/>
    <w:rsid w:val="182E1F92"/>
    <w:rsid w:val="18414CA2"/>
    <w:rsid w:val="18427458"/>
    <w:rsid w:val="18441143"/>
    <w:rsid w:val="18523ADE"/>
    <w:rsid w:val="18660CD4"/>
    <w:rsid w:val="1866694B"/>
    <w:rsid w:val="186C1ACE"/>
    <w:rsid w:val="186C7B87"/>
    <w:rsid w:val="186D267B"/>
    <w:rsid w:val="18890477"/>
    <w:rsid w:val="18895F85"/>
    <w:rsid w:val="188C5B30"/>
    <w:rsid w:val="188C6C7D"/>
    <w:rsid w:val="18960812"/>
    <w:rsid w:val="189C7EF6"/>
    <w:rsid w:val="189D4F71"/>
    <w:rsid w:val="18A016A2"/>
    <w:rsid w:val="18B04B4D"/>
    <w:rsid w:val="18C5316D"/>
    <w:rsid w:val="18D91A58"/>
    <w:rsid w:val="18E61DF6"/>
    <w:rsid w:val="18E87E12"/>
    <w:rsid w:val="18F5052C"/>
    <w:rsid w:val="191D14D9"/>
    <w:rsid w:val="192B1701"/>
    <w:rsid w:val="19315C59"/>
    <w:rsid w:val="19487D9F"/>
    <w:rsid w:val="196244DB"/>
    <w:rsid w:val="19693EEF"/>
    <w:rsid w:val="196B5F41"/>
    <w:rsid w:val="197704E1"/>
    <w:rsid w:val="199860B4"/>
    <w:rsid w:val="199E1567"/>
    <w:rsid w:val="19A33A02"/>
    <w:rsid w:val="19B0287A"/>
    <w:rsid w:val="19D1732F"/>
    <w:rsid w:val="19DD2371"/>
    <w:rsid w:val="19F92180"/>
    <w:rsid w:val="1A001213"/>
    <w:rsid w:val="1A0B53D9"/>
    <w:rsid w:val="1A0D4248"/>
    <w:rsid w:val="1A0E2694"/>
    <w:rsid w:val="1A0E6275"/>
    <w:rsid w:val="1A1335CF"/>
    <w:rsid w:val="1A200A74"/>
    <w:rsid w:val="1A256128"/>
    <w:rsid w:val="1A2619C2"/>
    <w:rsid w:val="1A273C43"/>
    <w:rsid w:val="1A2F2398"/>
    <w:rsid w:val="1A3055B8"/>
    <w:rsid w:val="1A344C2A"/>
    <w:rsid w:val="1A3E0E11"/>
    <w:rsid w:val="1A5655AF"/>
    <w:rsid w:val="1A5C4727"/>
    <w:rsid w:val="1A5E1D51"/>
    <w:rsid w:val="1A6B5CD7"/>
    <w:rsid w:val="1A844158"/>
    <w:rsid w:val="1A8F6E53"/>
    <w:rsid w:val="1A976762"/>
    <w:rsid w:val="1A9B675D"/>
    <w:rsid w:val="1A9F42B5"/>
    <w:rsid w:val="1ABA3BCF"/>
    <w:rsid w:val="1ABD36BF"/>
    <w:rsid w:val="1AD153DF"/>
    <w:rsid w:val="1AD36372"/>
    <w:rsid w:val="1AD9316D"/>
    <w:rsid w:val="1ADE3E70"/>
    <w:rsid w:val="1AE032B7"/>
    <w:rsid w:val="1AE42348"/>
    <w:rsid w:val="1AE5004C"/>
    <w:rsid w:val="1AF2383D"/>
    <w:rsid w:val="1AF762F6"/>
    <w:rsid w:val="1B01048D"/>
    <w:rsid w:val="1B012875"/>
    <w:rsid w:val="1B157C1A"/>
    <w:rsid w:val="1B1A6E4B"/>
    <w:rsid w:val="1B211C8A"/>
    <w:rsid w:val="1B21400E"/>
    <w:rsid w:val="1B29777B"/>
    <w:rsid w:val="1B325062"/>
    <w:rsid w:val="1B572C7F"/>
    <w:rsid w:val="1B5734B2"/>
    <w:rsid w:val="1B656CFB"/>
    <w:rsid w:val="1B6B1162"/>
    <w:rsid w:val="1B741EAE"/>
    <w:rsid w:val="1B8A7E4C"/>
    <w:rsid w:val="1B99173F"/>
    <w:rsid w:val="1B9E5782"/>
    <w:rsid w:val="1B9F2F5B"/>
    <w:rsid w:val="1BA31D38"/>
    <w:rsid w:val="1BB15A38"/>
    <w:rsid w:val="1BB32D92"/>
    <w:rsid w:val="1BB63E1D"/>
    <w:rsid w:val="1BCA4E13"/>
    <w:rsid w:val="1BCF40D2"/>
    <w:rsid w:val="1BD93E58"/>
    <w:rsid w:val="1BDB5923"/>
    <w:rsid w:val="1BE56C8C"/>
    <w:rsid w:val="1BE75134"/>
    <w:rsid w:val="1BEB39AC"/>
    <w:rsid w:val="1BEF5F56"/>
    <w:rsid w:val="1BF0049C"/>
    <w:rsid w:val="1C3C5A93"/>
    <w:rsid w:val="1C3D2E04"/>
    <w:rsid w:val="1C3D5C01"/>
    <w:rsid w:val="1C4852DE"/>
    <w:rsid w:val="1C4876C0"/>
    <w:rsid w:val="1C4D45E0"/>
    <w:rsid w:val="1C751A36"/>
    <w:rsid w:val="1C971D45"/>
    <w:rsid w:val="1CA9456E"/>
    <w:rsid w:val="1CAC5F6D"/>
    <w:rsid w:val="1CB701AA"/>
    <w:rsid w:val="1CBD1F0A"/>
    <w:rsid w:val="1CBF0A48"/>
    <w:rsid w:val="1CC5776E"/>
    <w:rsid w:val="1CCA0F66"/>
    <w:rsid w:val="1CCF60D2"/>
    <w:rsid w:val="1CD01190"/>
    <w:rsid w:val="1CD0408C"/>
    <w:rsid w:val="1CDD4255"/>
    <w:rsid w:val="1CDE446D"/>
    <w:rsid w:val="1CE20210"/>
    <w:rsid w:val="1CE55FB2"/>
    <w:rsid w:val="1CFA0A2E"/>
    <w:rsid w:val="1D0737DF"/>
    <w:rsid w:val="1D0A13FF"/>
    <w:rsid w:val="1D0F49F3"/>
    <w:rsid w:val="1D1744C9"/>
    <w:rsid w:val="1D234999"/>
    <w:rsid w:val="1D26771C"/>
    <w:rsid w:val="1D2E4D2C"/>
    <w:rsid w:val="1D464FEE"/>
    <w:rsid w:val="1D5D7C71"/>
    <w:rsid w:val="1D5E15AD"/>
    <w:rsid w:val="1D644902"/>
    <w:rsid w:val="1D6B1D16"/>
    <w:rsid w:val="1D7551EF"/>
    <w:rsid w:val="1D8C2BA2"/>
    <w:rsid w:val="1D8F6B81"/>
    <w:rsid w:val="1D905228"/>
    <w:rsid w:val="1D9776E5"/>
    <w:rsid w:val="1D9E7BBD"/>
    <w:rsid w:val="1DAB0536"/>
    <w:rsid w:val="1DAE480F"/>
    <w:rsid w:val="1DB51F78"/>
    <w:rsid w:val="1DBC1C44"/>
    <w:rsid w:val="1DCC2895"/>
    <w:rsid w:val="1DF24DA6"/>
    <w:rsid w:val="1DF43659"/>
    <w:rsid w:val="1DFC21EE"/>
    <w:rsid w:val="1DFF69C5"/>
    <w:rsid w:val="1E004BB5"/>
    <w:rsid w:val="1E0E4DD7"/>
    <w:rsid w:val="1E0E72A0"/>
    <w:rsid w:val="1E130EFE"/>
    <w:rsid w:val="1E202860"/>
    <w:rsid w:val="1E2872C9"/>
    <w:rsid w:val="1E4473F8"/>
    <w:rsid w:val="1E463D59"/>
    <w:rsid w:val="1E490459"/>
    <w:rsid w:val="1E50751B"/>
    <w:rsid w:val="1E545B82"/>
    <w:rsid w:val="1E6D1C74"/>
    <w:rsid w:val="1E736E4E"/>
    <w:rsid w:val="1E77318B"/>
    <w:rsid w:val="1E7E5EB1"/>
    <w:rsid w:val="1E7F3107"/>
    <w:rsid w:val="1E9B048D"/>
    <w:rsid w:val="1EA61B83"/>
    <w:rsid w:val="1EA82227"/>
    <w:rsid w:val="1EAA5DC0"/>
    <w:rsid w:val="1EAD188D"/>
    <w:rsid w:val="1EBC7347"/>
    <w:rsid w:val="1EBF31D2"/>
    <w:rsid w:val="1EC114B5"/>
    <w:rsid w:val="1ED12E78"/>
    <w:rsid w:val="1EDC2551"/>
    <w:rsid w:val="1EF23920"/>
    <w:rsid w:val="1EF80396"/>
    <w:rsid w:val="1EFC6A96"/>
    <w:rsid w:val="1F032AB6"/>
    <w:rsid w:val="1F075D27"/>
    <w:rsid w:val="1F0E7107"/>
    <w:rsid w:val="1F1568C5"/>
    <w:rsid w:val="1F194162"/>
    <w:rsid w:val="1F1C29EF"/>
    <w:rsid w:val="1F234826"/>
    <w:rsid w:val="1F271AF7"/>
    <w:rsid w:val="1F280458"/>
    <w:rsid w:val="1F31645A"/>
    <w:rsid w:val="1F331E38"/>
    <w:rsid w:val="1F3E4D51"/>
    <w:rsid w:val="1F4773C4"/>
    <w:rsid w:val="1F4919B9"/>
    <w:rsid w:val="1F4B1056"/>
    <w:rsid w:val="1F4C5C8A"/>
    <w:rsid w:val="1F517BAC"/>
    <w:rsid w:val="1F5E0D38"/>
    <w:rsid w:val="1F5F4414"/>
    <w:rsid w:val="1F637F58"/>
    <w:rsid w:val="1F735BA5"/>
    <w:rsid w:val="1F826970"/>
    <w:rsid w:val="1F860B9B"/>
    <w:rsid w:val="1F8B1C0F"/>
    <w:rsid w:val="1F972A67"/>
    <w:rsid w:val="1FA317AB"/>
    <w:rsid w:val="1FA415FD"/>
    <w:rsid w:val="1FA60478"/>
    <w:rsid w:val="1FA83BDA"/>
    <w:rsid w:val="1FA9286D"/>
    <w:rsid w:val="1FB66D49"/>
    <w:rsid w:val="1FBD341D"/>
    <w:rsid w:val="1FCB673D"/>
    <w:rsid w:val="1FE60369"/>
    <w:rsid w:val="1FE873DF"/>
    <w:rsid w:val="1FEE648E"/>
    <w:rsid w:val="1FF433BA"/>
    <w:rsid w:val="1FF9202F"/>
    <w:rsid w:val="1FFA5DCF"/>
    <w:rsid w:val="20003026"/>
    <w:rsid w:val="200F3B23"/>
    <w:rsid w:val="201967D7"/>
    <w:rsid w:val="20374786"/>
    <w:rsid w:val="2039386F"/>
    <w:rsid w:val="20436342"/>
    <w:rsid w:val="204743E4"/>
    <w:rsid w:val="20601C10"/>
    <w:rsid w:val="2068761A"/>
    <w:rsid w:val="206B5E9E"/>
    <w:rsid w:val="20724372"/>
    <w:rsid w:val="20757C7B"/>
    <w:rsid w:val="207E789F"/>
    <w:rsid w:val="208F3C6C"/>
    <w:rsid w:val="20907BA5"/>
    <w:rsid w:val="209E0592"/>
    <w:rsid w:val="20A13861"/>
    <w:rsid w:val="20BB0C31"/>
    <w:rsid w:val="20C174B3"/>
    <w:rsid w:val="20C66D8E"/>
    <w:rsid w:val="20CF37FC"/>
    <w:rsid w:val="20D717F3"/>
    <w:rsid w:val="20E02D05"/>
    <w:rsid w:val="20E32FBE"/>
    <w:rsid w:val="20EB43C6"/>
    <w:rsid w:val="20F01565"/>
    <w:rsid w:val="20F12135"/>
    <w:rsid w:val="20F90AAC"/>
    <w:rsid w:val="20FA405B"/>
    <w:rsid w:val="2123751D"/>
    <w:rsid w:val="212729AC"/>
    <w:rsid w:val="212B616E"/>
    <w:rsid w:val="213121BA"/>
    <w:rsid w:val="214A2960"/>
    <w:rsid w:val="214E6349"/>
    <w:rsid w:val="215302B9"/>
    <w:rsid w:val="2155157C"/>
    <w:rsid w:val="215670DE"/>
    <w:rsid w:val="215A0945"/>
    <w:rsid w:val="2183462B"/>
    <w:rsid w:val="218E4A09"/>
    <w:rsid w:val="218E6399"/>
    <w:rsid w:val="219C6DDD"/>
    <w:rsid w:val="21B31BFA"/>
    <w:rsid w:val="21B97C7E"/>
    <w:rsid w:val="21CE7F46"/>
    <w:rsid w:val="21D65B39"/>
    <w:rsid w:val="21DF3292"/>
    <w:rsid w:val="21DF71DE"/>
    <w:rsid w:val="21F261D6"/>
    <w:rsid w:val="22111157"/>
    <w:rsid w:val="22257114"/>
    <w:rsid w:val="2229623B"/>
    <w:rsid w:val="22332CD0"/>
    <w:rsid w:val="22477192"/>
    <w:rsid w:val="224C2951"/>
    <w:rsid w:val="224C75BD"/>
    <w:rsid w:val="22685535"/>
    <w:rsid w:val="226F597A"/>
    <w:rsid w:val="22771E18"/>
    <w:rsid w:val="227A54E3"/>
    <w:rsid w:val="22864C09"/>
    <w:rsid w:val="22865CFC"/>
    <w:rsid w:val="229900B1"/>
    <w:rsid w:val="22A67210"/>
    <w:rsid w:val="22BD3256"/>
    <w:rsid w:val="22BD4E7D"/>
    <w:rsid w:val="22C96B90"/>
    <w:rsid w:val="22D07449"/>
    <w:rsid w:val="22DB314E"/>
    <w:rsid w:val="22E05EAE"/>
    <w:rsid w:val="22E40F3D"/>
    <w:rsid w:val="22EC743F"/>
    <w:rsid w:val="22EF27CB"/>
    <w:rsid w:val="22FF02BC"/>
    <w:rsid w:val="230B248C"/>
    <w:rsid w:val="23133308"/>
    <w:rsid w:val="231847B8"/>
    <w:rsid w:val="231E3ED2"/>
    <w:rsid w:val="23304ABE"/>
    <w:rsid w:val="234421C7"/>
    <w:rsid w:val="234D61BE"/>
    <w:rsid w:val="23537C14"/>
    <w:rsid w:val="2357065A"/>
    <w:rsid w:val="2359486E"/>
    <w:rsid w:val="235A0638"/>
    <w:rsid w:val="23602CB6"/>
    <w:rsid w:val="2362645B"/>
    <w:rsid w:val="23700EEA"/>
    <w:rsid w:val="237B7CDD"/>
    <w:rsid w:val="238C42D2"/>
    <w:rsid w:val="23926459"/>
    <w:rsid w:val="2393048F"/>
    <w:rsid w:val="239C47E5"/>
    <w:rsid w:val="239E3C8F"/>
    <w:rsid w:val="23A06B4E"/>
    <w:rsid w:val="23A25387"/>
    <w:rsid w:val="23A40CCF"/>
    <w:rsid w:val="23BD3DB8"/>
    <w:rsid w:val="23F61F1B"/>
    <w:rsid w:val="23FA1D01"/>
    <w:rsid w:val="2404601A"/>
    <w:rsid w:val="241C4CE9"/>
    <w:rsid w:val="24214B16"/>
    <w:rsid w:val="242404CF"/>
    <w:rsid w:val="242713BB"/>
    <w:rsid w:val="24342A6E"/>
    <w:rsid w:val="24351B4F"/>
    <w:rsid w:val="243647BB"/>
    <w:rsid w:val="244F716C"/>
    <w:rsid w:val="24501237"/>
    <w:rsid w:val="24576A62"/>
    <w:rsid w:val="245E385D"/>
    <w:rsid w:val="246E76BE"/>
    <w:rsid w:val="24725231"/>
    <w:rsid w:val="24762507"/>
    <w:rsid w:val="248219BA"/>
    <w:rsid w:val="24863B93"/>
    <w:rsid w:val="248A0B9C"/>
    <w:rsid w:val="24975612"/>
    <w:rsid w:val="249E3719"/>
    <w:rsid w:val="24A2659E"/>
    <w:rsid w:val="24AC6170"/>
    <w:rsid w:val="24B3373A"/>
    <w:rsid w:val="24B346B5"/>
    <w:rsid w:val="24B606B7"/>
    <w:rsid w:val="24D92A69"/>
    <w:rsid w:val="24EC3BCA"/>
    <w:rsid w:val="24EC4ADF"/>
    <w:rsid w:val="24EF6448"/>
    <w:rsid w:val="24F71B8F"/>
    <w:rsid w:val="24F92CDE"/>
    <w:rsid w:val="2509234F"/>
    <w:rsid w:val="250C0B5D"/>
    <w:rsid w:val="25130959"/>
    <w:rsid w:val="25252C8E"/>
    <w:rsid w:val="25294169"/>
    <w:rsid w:val="25335BFF"/>
    <w:rsid w:val="25353A77"/>
    <w:rsid w:val="253D4E51"/>
    <w:rsid w:val="254178F0"/>
    <w:rsid w:val="25462DA6"/>
    <w:rsid w:val="25482946"/>
    <w:rsid w:val="25893EFE"/>
    <w:rsid w:val="258A1AB3"/>
    <w:rsid w:val="25B35E6A"/>
    <w:rsid w:val="25B91F68"/>
    <w:rsid w:val="25BB0481"/>
    <w:rsid w:val="25BE6749"/>
    <w:rsid w:val="25CF10FC"/>
    <w:rsid w:val="25D0394A"/>
    <w:rsid w:val="25DE0185"/>
    <w:rsid w:val="25E04003"/>
    <w:rsid w:val="25E96836"/>
    <w:rsid w:val="25EB6DBF"/>
    <w:rsid w:val="25EE4F04"/>
    <w:rsid w:val="25EE6875"/>
    <w:rsid w:val="26056FD7"/>
    <w:rsid w:val="260C334C"/>
    <w:rsid w:val="26164A17"/>
    <w:rsid w:val="261D0491"/>
    <w:rsid w:val="26276BC7"/>
    <w:rsid w:val="262A76BD"/>
    <w:rsid w:val="263262EE"/>
    <w:rsid w:val="26412189"/>
    <w:rsid w:val="264938E7"/>
    <w:rsid w:val="26517452"/>
    <w:rsid w:val="26566E1C"/>
    <w:rsid w:val="265956E8"/>
    <w:rsid w:val="266013CD"/>
    <w:rsid w:val="2679079E"/>
    <w:rsid w:val="26805F58"/>
    <w:rsid w:val="268120E0"/>
    <w:rsid w:val="268B4EFD"/>
    <w:rsid w:val="26966C1B"/>
    <w:rsid w:val="269C0839"/>
    <w:rsid w:val="26A10A64"/>
    <w:rsid w:val="26A24282"/>
    <w:rsid w:val="26BB6790"/>
    <w:rsid w:val="26BF3C79"/>
    <w:rsid w:val="26C4287D"/>
    <w:rsid w:val="26C84C3F"/>
    <w:rsid w:val="26CA39FA"/>
    <w:rsid w:val="26CC40E7"/>
    <w:rsid w:val="26D85E33"/>
    <w:rsid w:val="26DB2072"/>
    <w:rsid w:val="270B4A30"/>
    <w:rsid w:val="270F1235"/>
    <w:rsid w:val="27154206"/>
    <w:rsid w:val="27171830"/>
    <w:rsid w:val="271D238B"/>
    <w:rsid w:val="27294DCB"/>
    <w:rsid w:val="272A62FD"/>
    <w:rsid w:val="273460AC"/>
    <w:rsid w:val="2737495D"/>
    <w:rsid w:val="27456A02"/>
    <w:rsid w:val="274E64D1"/>
    <w:rsid w:val="274E6AA9"/>
    <w:rsid w:val="276205CD"/>
    <w:rsid w:val="27764F15"/>
    <w:rsid w:val="277C6B33"/>
    <w:rsid w:val="27862FAB"/>
    <w:rsid w:val="278F67DD"/>
    <w:rsid w:val="279137A0"/>
    <w:rsid w:val="27A129E6"/>
    <w:rsid w:val="27A67921"/>
    <w:rsid w:val="27A85A7B"/>
    <w:rsid w:val="27B31F91"/>
    <w:rsid w:val="27B33E3F"/>
    <w:rsid w:val="27B778B7"/>
    <w:rsid w:val="27BF0D59"/>
    <w:rsid w:val="27CE4805"/>
    <w:rsid w:val="27D831E9"/>
    <w:rsid w:val="27DC01C9"/>
    <w:rsid w:val="27DF64F1"/>
    <w:rsid w:val="27E53287"/>
    <w:rsid w:val="27E8590F"/>
    <w:rsid w:val="27EA6D62"/>
    <w:rsid w:val="27EB36B9"/>
    <w:rsid w:val="280A737B"/>
    <w:rsid w:val="280B74EF"/>
    <w:rsid w:val="28151DED"/>
    <w:rsid w:val="28251CC1"/>
    <w:rsid w:val="28300784"/>
    <w:rsid w:val="28316877"/>
    <w:rsid w:val="283A348C"/>
    <w:rsid w:val="283F2A39"/>
    <w:rsid w:val="285419A6"/>
    <w:rsid w:val="28630E79"/>
    <w:rsid w:val="28660101"/>
    <w:rsid w:val="286E6DB7"/>
    <w:rsid w:val="28816635"/>
    <w:rsid w:val="289E6725"/>
    <w:rsid w:val="28BC39FA"/>
    <w:rsid w:val="28C01B18"/>
    <w:rsid w:val="28C0611A"/>
    <w:rsid w:val="28E2641E"/>
    <w:rsid w:val="28E86DC0"/>
    <w:rsid w:val="28F95D2E"/>
    <w:rsid w:val="29027AB4"/>
    <w:rsid w:val="29057EC1"/>
    <w:rsid w:val="290657A0"/>
    <w:rsid w:val="290A50F0"/>
    <w:rsid w:val="290E28AF"/>
    <w:rsid w:val="29104FF4"/>
    <w:rsid w:val="291823E1"/>
    <w:rsid w:val="291F5058"/>
    <w:rsid w:val="292011C8"/>
    <w:rsid w:val="29217C5E"/>
    <w:rsid w:val="29313C99"/>
    <w:rsid w:val="29366D11"/>
    <w:rsid w:val="293757A5"/>
    <w:rsid w:val="293A1BB5"/>
    <w:rsid w:val="293D0E03"/>
    <w:rsid w:val="293F5958"/>
    <w:rsid w:val="294A094A"/>
    <w:rsid w:val="29585E62"/>
    <w:rsid w:val="296A7D20"/>
    <w:rsid w:val="2975172E"/>
    <w:rsid w:val="29864976"/>
    <w:rsid w:val="2997240E"/>
    <w:rsid w:val="299E38BD"/>
    <w:rsid w:val="299E7A8C"/>
    <w:rsid w:val="29BF36D6"/>
    <w:rsid w:val="29C12B81"/>
    <w:rsid w:val="29C52E87"/>
    <w:rsid w:val="29D9317B"/>
    <w:rsid w:val="29EC161D"/>
    <w:rsid w:val="29F04EAF"/>
    <w:rsid w:val="29F116D0"/>
    <w:rsid w:val="29F2638F"/>
    <w:rsid w:val="29FB4283"/>
    <w:rsid w:val="2A0125EB"/>
    <w:rsid w:val="2A0241CA"/>
    <w:rsid w:val="2A0777DB"/>
    <w:rsid w:val="2A1074D9"/>
    <w:rsid w:val="2A136762"/>
    <w:rsid w:val="2A153074"/>
    <w:rsid w:val="2A16459C"/>
    <w:rsid w:val="2A1E7E82"/>
    <w:rsid w:val="2A224FE9"/>
    <w:rsid w:val="2A385022"/>
    <w:rsid w:val="2A434FAB"/>
    <w:rsid w:val="2A586E52"/>
    <w:rsid w:val="2A704BE4"/>
    <w:rsid w:val="2A7D5C08"/>
    <w:rsid w:val="2A826CAC"/>
    <w:rsid w:val="2A832C81"/>
    <w:rsid w:val="2A837A08"/>
    <w:rsid w:val="2A865621"/>
    <w:rsid w:val="2A90033E"/>
    <w:rsid w:val="2AA47786"/>
    <w:rsid w:val="2AA7735C"/>
    <w:rsid w:val="2AAA19F3"/>
    <w:rsid w:val="2AAD65EE"/>
    <w:rsid w:val="2AB23403"/>
    <w:rsid w:val="2AB30DE9"/>
    <w:rsid w:val="2AC37547"/>
    <w:rsid w:val="2AC77380"/>
    <w:rsid w:val="2ACE32F5"/>
    <w:rsid w:val="2ADA2BDD"/>
    <w:rsid w:val="2ADD6AFD"/>
    <w:rsid w:val="2ADE6550"/>
    <w:rsid w:val="2AE0413B"/>
    <w:rsid w:val="2AEA0CBC"/>
    <w:rsid w:val="2AF134CE"/>
    <w:rsid w:val="2AF71CEB"/>
    <w:rsid w:val="2AFB4FC0"/>
    <w:rsid w:val="2AFE0D9C"/>
    <w:rsid w:val="2B17438A"/>
    <w:rsid w:val="2B206D7B"/>
    <w:rsid w:val="2B2E0309"/>
    <w:rsid w:val="2B422946"/>
    <w:rsid w:val="2B54055B"/>
    <w:rsid w:val="2B564116"/>
    <w:rsid w:val="2B5B34DC"/>
    <w:rsid w:val="2B6D12EE"/>
    <w:rsid w:val="2B76579E"/>
    <w:rsid w:val="2B793021"/>
    <w:rsid w:val="2B7973CB"/>
    <w:rsid w:val="2B831E93"/>
    <w:rsid w:val="2B852EE0"/>
    <w:rsid w:val="2B885C3B"/>
    <w:rsid w:val="2B96474C"/>
    <w:rsid w:val="2B964DED"/>
    <w:rsid w:val="2B9B3546"/>
    <w:rsid w:val="2BA57D96"/>
    <w:rsid w:val="2BAE29A1"/>
    <w:rsid w:val="2BBA1460"/>
    <w:rsid w:val="2BBE438D"/>
    <w:rsid w:val="2BCC5AD3"/>
    <w:rsid w:val="2BD315B0"/>
    <w:rsid w:val="2BDF564F"/>
    <w:rsid w:val="2BE373EE"/>
    <w:rsid w:val="2BFC3156"/>
    <w:rsid w:val="2C0A73E9"/>
    <w:rsid w:val="2C1B0C5E"/>
    <w:rsid w:val="2C295EB9"/>
    <w:rsid w:val="2C35729B"/>
    <w:rsid w:val="2C367CB2"/>
    <w:rsid w:val="2C3E56FC"/>
    <w:rsid w:val="2C4628DA"/>
    <w:rsid w:val="2C55539A"/>
    <w:rsid w:val="2C555D92"/>
    <w:rsid w:val="2C575DDE"/>
    <w:rsid w:val="2C622710"/>
    <w:rsid w:val="2C734CA0"/>
    <w:rsid w:val="2C7A1A31"/>
    <w:rsid w:val="2C7C7D79"/>
    <w:rsid w:val="2C83115A"/>
    <w:rsid w:val="2C8B517A"/>
    <w:rsid w:val="2C9466E2"/>
    <w:rsid w:val="2C9E7CD8"/>
    <w:rsid w:val="2CA75A74"/>
    <w:rsid w:val="2CAF6B04"/>
    <w:rsid w:val="2CB0279E"/>
    <w:rsid w:val="2CD12AE5"/>
    <w:rsid w:val="2CE753B9"/>
    <w:rsid w:val="2CFA7BC7"/>
    <w:rsid w:val="2D1352C4"/>
    <w:rsid w:val="2D1E41EB"/>
    <w:rsid w:val="2D267C9A"/>
    <w:rsid w:val="2D310CA2"/>
    <w:rsid w:val="2D373D61"/>
    <w:rsid w:val="2D3A323B"/>
    <w:rsid w:val="2D4B55E5"/>
    <w:rsid w:val="2D4C0E6E"/>
    <w:rsid w:val="2D53589F"/>
    <w:rsid w:val="2D5E4035"/>
    <w:rsid w:val="2D640CC5"/>
    <w:rsid w:val="2D64182E"/>
    <w:rsid w:val="2D673E69"/>
    <w:rsid w:val="2D7646A7"/>
    <w:rsid w:val="2D8148B0"/>
    <w:rsid w:val="2D8B26BE"/>
    <w:rsid w:val="2D926963"/>
    <w:rsid w:val="2DB30550"/>
    <w:rsid w:val="2DDA7850"/>
    <w:rsid w:val="2DDC0104"/>
    <w:rsid w:val="2DE379BB"/>
    <w:rsid w:val="2DF32353"/>
    <w:rsid w:val="2DFF1B09"/>
    <w:rsid w:val="2E0177B9"/>
    <w:rsid w:val="2E034F95"/>
    <w:rsid w:val="2E090F9F"/>
    <w:rsid w:val="2E0F53F1"/>
    <w:rsid w:val="2E1135A2"/>
    <w:rsid w:val="2E160F66"/>
    <w:rsid w:val="2E1D2BF2"/>
    <w:rsid w:val="2E226B8A"/>
    <w:rsid w:val="2E2336D4"/>
    <w:rsid w:val="2E2B63FE"/>
    <w:rsid w:val="2E2E16A7"/>
    <w:rsid w:val="2E303BB4"/>
    <w:rsid w:val="2E3B2A47"/>
    <w:rsid w:val="2E4C4263"/>
    <w:rsid w:val="2E5605A6"/>
    <w:rsid w:val="2E6003A4"/>
    <w:rsid w:val="2E69729D"/>
    <w:rsid w:val="2E6A2F38"/>
    <w:rsid w:val="2E753A5E"/>
    <w:rsid w:val="2E7C517A"/>
    <w:rsid w:val="2E801F1F"/>
    <w:rsid w:val="2E8543E2"/>
    <w:rsid w:val="2E8C35B6"/>
    <w:rsid w:val="2E9045E4"/>
    <w:rsid w:val="2E9B575E"/>
    <w:rsid w:val="2EB50951"/>
    <w:rsid w:val="2EB673FD"/>
    <w:rsid w:val="2EB809B1"/>
    <w:rsid w:val="2EB81831"/>
    <w:rsid w:val="2ECF7A85"/>
    <w:rsid w:val="2EE054B3"/>
    <w:rsid w:val="2EE70752"/>
    <w:rsid w:val="2EEB0155"/>
    <w:rsid w:val="2EF80EBF"/>
    <w:rsid w:val="2EF91234"/>
    <w:rsid w:val="2EFA0186"/>
    <w:rsid w:val="2F0236C3"/>
    <w:rsid w:val="2F082BB8"/>
    <w:rsid w:val="2F0A286A"/>
    <w:rsid w:val="2F0C2ED0"/>
    <w:rsid w:val="2F0F048D"/>
    <w:rsid w:val="2F122593"/>
    <w:rsid w:val="2F140BB8"/>
    <w:rsid w:val="2F140F9B"/>
    <w:rsid w:val="2F184070"/>
    <w:rsid w:val="2F197408"/>
    <w:rsid w:val="2F217633"/>
    <w:rsid w:val="2F2B5ABF"/>
    <w:rsid w:val="2F2E604D"/>
    <w:rsid w:val="2F345DAF"/>
    <w:rsid w:val="2F347C92"/>
    <w:rsid w:val="2F3542DF"/>
    <w:rsid w:val="2F4157A3"/>
    <w:rsid w:val="2F417886"/>
    <w:rsid w:val="2F5D2DA3"/>
    <w:rsid w:val="2F675A9B"/>
    <w:rsid w:val="2F6C0134"/>
    <w:rsid w:val="2F882E85"/>
    <w:rsid w:val="2F9A7F4A"/>
    <w:rsid w:val="2FB63290"/>
    <w:rsid w:val="2FC733B8"/>
    <w:rsid w:val="2FCA4F20"/>
    <w:rsid w:val="2FDF3433"/>
    <w:rsid w:val="2FE74DE2"/>
    <w:rsid w:val="300C4C70"/>
    <w:rsid w:val="30291A13"/>
    <w:rsid w:val="303371BB"/>
    <w:rsid w:val="303C6F75"/>
    <w:rsid w:val="3044399D"/>
    <w:rsid w:val="30487E8C"/>
    <w:rsid w:val="305868C6"/>
    <w:rsid w:val="305B1097"/>
    <w:rsid w:val="306445C1"/>
    <w:rsid w:val="30695E81"/>
    <w:rsid w:val="306F3DBA"/>
    <w:rsid w:val="307F14D6"/>
    <w:rsid w:val="308640A9"/>
    <w:rsid w:val="30896C6B"/>
    <w:rsid w:val="308D2846"/>
    <w:rsid w:val="309E4CFC"/>
    <w:rsid w:val="30AE326A"/>
    <w:rsid w:val="30B22BA9"/>
    <w:rsid w:val="30C61AC5"/>
    <w:rsid w:val="30D0377D"/>
    <w:rsid w:val="30D1717F"/>
    <w:rsid w:val="30D2261F"/>
    <w:rsid w:val="30DE0226"/>
    <w:rsid w:val="30F50A2A"/>
    <w:rsid w:val="31007D5E"/>
    <w:rsid w:val="310427FF"/>
    <w:rsid w:val="31115223"/>
    <w:rsid w:val="3112044C"/>
    <w:rsid w:val="312440E9"/>
    <w:rsid w:val="31263645"/>
    <w:rsid w:val="312772AE"/>
    <w:rsid w:val="312F0667"/>
    <w:rsid w:val="31442CD4"/>
    <w:rsid w:val="31445B9B"/>
    <w:rsid w:val="314A653C"/>
    <w:rsid w:val="314C64DA"/>
    <w:rsid w:val="316B13D5"/>
    <w:rsid w:val="31720F1D"/>
    <w:rsid w:val="31745B98"/>
    <w:rsid w:val="317A7F18"/>
    <w:rsid w:val="317E525C"/>
    <w:rsid w:val="31837E97"/>
    <w:rsid w:val="31843563"/>
    <w:rsid w:val="319951C3"/>
    <w:rsid w:val="31B347D1"/>
    <w:rsid w:val="31BF03E5"/>
    <w:rsid w:val="31C0462A"/>
    <w:rsid w:val="31CB03B0"/>
    <w:rsid w:val="31CE29FE"/>
    <w:rsid w:val="31E4153A"/>
    <w:rsid w:val="31E65427"/>
    <w:rsid w:val="31F33BFC"/>
    <w:rsid w:val="31F43BF9"/>
    <w:rsid w:val="31F96A5C"/>
    <w:rsid w:val="31FA7F8F"/>
    <w:rsid w:val="31FB63BA"/>
    <w:rsid w:val="31FE3F69"/>
    <w:rsid w:val="32006ED8"/>
    <w:rsid w:val="32057053"/>
    <w:rsid w:val="320648D5"/>
    <w:rsid w:val="320733C3"/>
    <w:rsid w:val="321C18F4"/>
    <w:rsid w:val="321C2B52"/>
    <w:rsid w:val="321D6695"/>
    <w:rsid w:val="321F61EC"/>
    <w:rsid w:val="322B5011"/>
    <w:rsid w:val="322E4BAF"/>
    <w:rsid w:val="323036BA"/>
    <w:rsid w:val="323E46BF"/>
    <w:rsid w:val="324F04DB"/>
    <w:rsid w:val="32503DFA"/>
    <w:rsid w:val="32702FC0"/>
    <w:rsid w:val="327144B7"/>
    <w:rsid w:val="327A4B0B"/>
    <w:rsid w:val="329119F4"/>
    <w:rsid w:val="329B0193"/>
    <w:rsid w:val="32B13765"/>
    <w:rsid w:val="32CA65F9"/>
    <w:rsid w:val="32D942C8"/>
    <w:rsid w:val="33054854"/>
    <w:rsid w:val="33064DC6"/>
    <w:rsid w:val="330844B4"/>
    <w:rsid w:val="330A16FB"/>
    <w:rsid w:val="330F746B"/>
    <w:rsid w:val="33141FF7"/>
    <w:rsid w:val="331B0364"/>
    <w:rsid w:val="333B776E"/>
    <w:rsid w:val="333E0092"/>
    <w:rsid w:val="333E5382"/>
    <w:rsid w:val="33482976"/>
    <w:rsid w:val="335064FB"/>
    <w:rsid w:val="33506C9F"/>
    <w:rsid w:val="3360334C"/>
    <w:rsid w:val="33671CFC"/>
    <w:rsid w:val="33742E43"/>
    <w:rsid w:val="3377004F"/>
    <w:rsid w:val="33775E05"/>
    <w:rsid w:val="337A0512"/>
    <w:rsid w:val="338574F9"/>
    <w:rsid w:val="338F55A8"/>
    <w:rsid w:val="339720CA"/>
    <w:rsid w:val="339E0B23"/>
    <w:rsid w:val="33A078AB"/>
    <w:rsid w:val="33A222F8"/>
    <w:rsid w:val="33B145B5"/>
    <w:rsid w:val="33B26AB4"/>
    <w:rsid w:val="33B85C62"/>
    <w:rsid w:val="33B90357"/>
    <w:rsid w:val="33C1447D"/>
    <w:rsid w:val="33C3614F"/>
    <w:rsid w:val="33D03190"/>
    <w:rsid w:val="33D62B96"/>
    <w:rsid w:val="33E32DB1"/>
    <w:rsid w:val="33F14691"/>
    <w:rsid w:val="33FD6998"/>
    <w:rsid w:val="33FF7460"/>
    <w:rsid w:val="34153A47"/>
    <w:rsid w:val="34160D04"/>
    <w:rsid w:val="342C53D2"/>
    <w:rsid w:val="342E023B"/>
    <w:rsid w:val="343C7B4D"/>
    <w:rsid w:val="344127C5"/>
    <w:rsid w:val="34423581"/>
    <w:rsid w:val="344A4ABF"/>
    <w:rsid w:val="344D4870"/>
    <w:rsid w:val="34526E6E"/>
    <w:rsid w:val="34563647"/>
    <w:rsid w:val="345B1895"/>
    <w:rsid w:val="3463085A"/>
    <w:rsid w:val="34646885"/>
    <w:rsid w:val="346F775F"/>
    <w:rsid w:val="3485590E"/>
    <w:rsid w:val="348744C2"/>
    <w:rsid w:val="3494430D"/>
    <w:rsid w:val="34946C2E"/>
    <w:rsid w:val="34A24AD6"/>
    <w:rsid w:val="34BA1AF2"/>
    <w:rsid w:val="34BA788F"/>
    <w:rsid w:val="34C04708"/>
    <w:rsid w:val="34C967AE"/>
    <w:rsid w:val="34D46D17"/>
    <w:rsid w:val="34EA657F"/>
    <w:rsid w:val="34FB2B80"/>
    <w:rsid w:val="34FD5844"/>
    <w:rsid w:val="35000CEA"/>
    <w:rsid w:val="35052B8B"/>
    <w:rsid w:val="350F349A"/>
    <w:rsid w:val="35202182"/>
    <w:rsid w:val="35254498"/>
    <w:rsid w:val="35280DED"/>
    <w:rsid w:val="353A176C"/>
    <w:rsid w:val="35463167"/>
    <w:rsid w:val="35665ADB"/>
    <w:rsid w:val="356D77D8"/>
    <w:rsid w:val="35770BA6"/>
    <w:rsid w:val="35816EB9"/>
    <w:rsid w:val="35821E3D"/>
    <w:rsid w:val="35943721"/>
    <w:rsid w:val="359F5261"/>
    <w:rsid w:val="35AC28F5"/>
    <w:rsid w:val="35B06EC9"/>
    <w:rsid w:val="35B35F81"/>
    <w:rsid w:val="35C2434B"/>
    <w:rsid w:val="35CA5DCC"/>
    <w:rsid w:val="35E127D8"/>
    <w:rsid w:val="35E47F6F"/>
    <w:rsid w:val="35F41A2F"/>
    <w:rsid w:val="35F421D8"/>
    <w:rsid w:val="35FE7215"/>
    <w:rsid w:val="35FF2DF2"/>
    <w:rsid w:val="36000F59"/>
    <w:rsid w:val="3600703E"/>
    <w:rsid w:val="360A28F0"/>
    <w:rsid w:val="360A456E"/>
    <w:rsid w:val="360B232F"/>
    <w:rsid w:val="36107446"/>
    <w:rsid w:val="361D59BA"/>
    <w:rsid w:val="36247CCA"/>
    <w:rsid w:val="36280FB0"/>
    <w:rsid w:val="36400759"/>
    <w:rsid w:val="364225B8"/>
    <w:rsid w:val="3649784F"/>
    <w:rsid w:val="364A0BAA"/>
    <w:rsid w:val="364A7899"/>
    <w:rsid w:val="364B4F18"/>
    <w:rsid w:val="364E6ED2"/>
    <w:rsid w:val="36520E31"/>
    <w:rsid w:val="36544E83"/>
    <w:rsid w:val="36601F32"/>
    <w:rsid w:val="366623CD"/>
    <w:rsid w:val="367B06EC"/>
    <w:rsid w:val="368400A0"/>
    <w:rsid w:val="368B76C7"/>
    <w:rsid w:val="36A57135"/>
    <w:rsid w:val="36AF0D32"/>
    <w:rsid w:val="36B72AD3"/>
    <w:rsid w:val="36BD6823"/>
    <w:rsid w:val="36C5766F"/>
    <w:rsid w:val="36CC1D0A"/>
    <w:rsid w:val="36CE5337"/>
    <w:rsid w:val="36D41560"/>
    <w:rsid w:val="36D704F3"/>
    <w:rsid w:val="36DC0094"/>
    <w:rsid w:val="36E44BB3"/>
    <w:rsid w:val="36E90250"/>
    <w:rsid w:val="36ED465C"/>
    <w:rsid w:val="36F13515"/>
    <w:rsid w:val="370058B6"/>
    <w:rsid w:val="37066B46"/>
    <w:rsid w:val="37131885"/>
    <w:rsid w:val="37146912"/>
    <w:rsid w:val="37207A8A"/>
    <w:rsid w:val="372D3B8B"/>
    <w:rsid w:val="372E53E1"/>
    <w:rsid w:val="37364124"/>
    <w:rsid w:val="374604DA"/>
    <w:rsid w:val="37556EFB"/>
    <w:rsid w:val="37634C0D"/>
    <w:rsid w:val="37635AA2"/>
    <w:rsid w:val="376D038A"/>
    <w:rsid w:val="377C5C71"/>
    <w:rsid w:val="378D4EC4"/>
    <w:rsid w:val="379127D4"/>
    <w:rsid w:val="3794359E"/>
    <w:rsid w:val="3795413E"/>
    <w:rsid w:val="37AE4287"/>
    <w:rsid w:val="37B01FC8"/>
    <w:rsid w:val="37BE275C"/>
    <w:rsid w:val="37CC087E"/>
    <w:rsid w:val="37E62B54"/>
    <w:rsid w:val="37EF33A1"/>
    <w:rsid w:val="37F7211A"/>
    <w:rsid w:val="37FB3BA9"/>
    <w:rsid w:val="37FD2BB1"/>
    <w:rsid w:val="37FE1821"/>
    <w:rsid w:val="37FE2271"/>
    <w:rsid w:val="380A5A73"/>
    <w:rsid w:val="38115BCA"/>
    <w:rsid w:val="381B6A63"/>
    <w:rsid w:val="381D63E4"/>
    <w:rsid w:val="383619F6"/>
    <w:rsid w:val="38394C1E"/>
    <w:rsid w:val="383C048E"/>
    <w:rsid w:val="38400A55"/>
    <w:rsid w:val="38454C9B"/>
    <w:rsid w:val="38521CF7"/>
    <w:rsid w:val="385310FA"/>
    <w:rsid w:val="385A5B31"/>
    <w:rsid w:val="385A68D2"/>
    <w:rsid w:val="386E12F9"/>
    <w:rsid w:val="3875702F"/>
    <w:rsid w:val="387B3D2A"/>
    <w:rsid w:val="388116C0"/>
    <w:rsid w:val="3885236D"/>
    <w:rsid w:val="388C714F"/>
    <w:rsid w:val="388E4D42"/>
    <w:rsid w:val="38946C1E"/>
    <w:rsid w:val="38966DB9"/>
    <w:rsid w:val="38B20894"/>
    <w:rsid w:val="38C2768F"/>
    <w:rsid w:val="38C64558"/>
    <w:rsid w:val="38D8015C"/>
    <w:rsid w:val="38E37461"/>
    <w:rsid w:val="38F3345E"/>
    <w:rsid w:val="38F418EC"/>
    <w:rsid w:val="38F924B1"/>
    <w:rsid w:val="39105A0A"/>
    <w:rsid w:val="39191093"/>
    <w:rsid w:val="391B76F1"/>
    <w:rsid w:val="391E2CD2"/>
    <w:rsid w:val="392245B5"/>
    <w:rsid w:val="39235BBC"/>
    <w:rsid w:val="393D721A"/>
    <w:rsid w:val="393F0F59"/>
    <w:rsid w:val="394A6B61"/>
    <w:rsid w:val="394F360B"/>
    <w:rsid w:val="394F539B"/>
    <w:rsid w:val="39511E95"/>
    <w:rsid w:val="395F65F0"/>
    <w:rsid w:val="396D6636"/>
    <w:rsid w:val="39825EF1"/>
    <w:rsid w:val="398636A1"/>
    <w:rsid w:val="398642C1"/>
    <w:rsid w:val="39897949"/>
    <w:rsid w:val="398D1EFD"/>
    <w:rsid w:val="398D694C"/>
    <w:rsid w:val="398D7945"/>
    <w:rsid w:val="399D7118"/>
    <w:rsid w:val="39B00333"/>
    <w:rsid w:val="39B652DE"/>
    <w:rsid w:val="39BC5220"/>
    <w:rsid w:val="39C61EEB"/>
    <w:rsid w:val="39D879D3"/>
    <w:rsid w:val="39DA1EF5"/>
    <w:rsid w:val="39DB3A6E"/>
    <w:rsid w:val="39E245E4"/>
    <w:rsid w:val="39E84CC6"/>
    <w:rsid w:val="39F32174"/>
    <w:rsid w:val="39FC179E"/>
    <w:rsid w:val="39FF17FA"/>
    <w:rsid w:val="3A014E17"/>
    <w:rsid w:val="3A066018"/>
    <w:rsid w:val="3A1C0DEC"/>
    <w:rsid w:val="3A210C10"/>
    <w:rsid w:val="3A214CC6"/>
    <w:rsid w:val="3A241316"/>
    <w:rsid w:val="3A27547C"/>
    <w:rsid w:val="3A364856"/>
    <w:rsid w:val="3A3871E3"/>
    <w:rsid w:val="3A3C3C45"/>
    <w:rsid w:val="3A557D5A"/>
    <w:rsid w:val="3A641609"/>
    <w:rsid w:val="3A663EB0"/>
    <w:rsid w:val="3A680459"/>
    <w:rsid w:val="3A6C4D6B"/>
    <w:rsid w:val="3A87071A"/>
    <w:rsid w:val="3A883F0D"/>
    <w:rsid w:val="3A9B7C92"/>
    <w:rsid w:val="3AAB41BD"/>
    <w:rsid w:val="3AAC76F2"/>
    <w:rsid w:val="3AAD5CAC"/>
    <w:rsid w:val="3AAF045C"/>
    <w:rsid w:val="3AC53317"/>
    <w:rsid w:val="3AD8079E"/>
    <w:rsid w:val="3AD866CB"/>
    <w:rsid w:val="3ADA3FB0"/>
    <w:rsid w:val="3ADE4D3F"/>
    <w:rsid w:val="3AF05E33"/>
    <w:rsid w:val="3AF1344F"/>
    <w:rsid w:val="3B1C5B19"/>
    <w:rsid w:val="3B2301BB"/>
    <w:rsid w:val="3B294F65"/>
    <w:rsid w:val="3B2E19B7"/>
    <w:rsid w:val="3B303144"/>
    <w:rsid w:val="3B362C4D"/>
    <w:rsid w:val="3B4D5E29"/>
    <w:rsid w:val="3B596EC3"/>
    <w:rsid w:val="3B77641F"/>
    <w:rsid w:val="3B8631C4"/>
    <w:rsid w:val="3B8A1A7E"/>
    <w:rsid w:val="3B937719"/>
    <w:rsid w:val="3B942B73"/>
    <w:rsid w:val="3B9674D7"/>
    <w:rsid w:val="3BA20424"/>
    <w:rsid w:val="3BB335AC"/>
    <w:rsid w:val="3BB55C25"/>
    <w:rsid w:val="3BC165FE"/>
    <w:rsid w:val="3BCF1D82"/>
    <w:rsid w:val="3BD3067E"/>
    <w:rsid w:val="3BD53AB5"/>
    <w:rsid w:val="3BDF0A62"/>
    <w:rsid w:val="3BEF40B2"/>
    <w:rsid w:val="3BF363D2"/>
    <w:rsid w:val="3BFF61D4"/>
    <w:rsid w:val="3C0104C3"/>
    <w:rsid w:val="3C054F49"/>
    <w:rsid w:val="3C262C87"/>
    <w:rsid w:val="3C280DFF"/>
    <w:rsid w:val="3C32052B"/>
    <w:rsid w:val="3C3C39A0"/>
    <w:rsid w:val="3C4D127E"/>
    <w:rsid w:val="3C5A7EF6"/>
    <w:rsid w:val="3C804923"/>
    <w:rsid w:val="3C9A21AA"/>
    <w:rsid w:val="3C9D3765"/>
    <w:rsid w:val="3C9E0FAA"/>
    <w:rsid w:val="3CA30947"/>
    <w:rsid w:val="3CA5307C"/>
    <w:rsid w:val="3CAA7C47"/>
    <w:rsid w:val="3CB85542"/>
    <w:rsid w:val="3CC000F8"/>
    <w:rsid w:val="3CC236C3"/>
    <w:rsid w:val="3CDF3D10"/>
    <w:rsid w:val="3D0154CA"/>
    <w:rsid w:val="3D175178"/>
    <w:rsid w:val="3D277613"/>
    <w:rsid w:val="3D2B7C61"/>
    <w:rsid w:val="3D2F2FAD"/>
    <w:rsid w:val="3D3C5369"/>
    <w:rsid w:val="3D4E395C"/>
    <w:rsid w:val="3D66205D"/>
    <w:rsid w:val="3D6D5EA9"/>
    <w:rsid w:val="3D7004A1"/>
    <w:rsid w:val="3D7725E5"/>
    <w:rsid w:val="3D7849C8"/>
    <w:rsid w:val="3D79071F"/>
    <w:rsid w:val="3D7D0337"/>
    <w:rsid w:val="3D8039B8"/>
    <w:rsid w:val="3DA54021"/>
    <w:rsid w:val="3DA751C1"/>
    <w:rsid w:val="3DAD7118"/>
    <w:rsid w:val="3DB850D0"/>
    <w:rsid w:val="3DC60482"/>
    <w:rsid w:val="3DD1719F"/>
    <w:rsid w:val="3DD171A7"/>
    <w:rsid w:val="3DD238C5"/>
    <w:rsid w:val="3DD75279"/>
    <w:rsid w:val="3DDC1724"/>
    <w:rsid w:val="3DEA716D"/>
    <w:rsid w:val="3DEC1B94"/>
    <w:rsid w:val="3E127B19"/>
    <w:rsid w:val="3E1746ED"/>
    <w:rsid w:val="3E1A30A6"/>
    <w:rsid w:val="3E2653DC"/>
    <w:rsid w:val="3E2B50D7"/>
    <w:rsid w:val="3E327F30"/>
    <w:rsid w:val="3E3758F3"/>
    <w:rsid w:val="3E41291F"/>
    <w:rsid w:val="3E4754A6"/>
    <w:rsid w:val="3E6926D3"/>
    <w:rsid w:val="3E786B14"/>
    <w:rsid w:val="3E860F10"/>
    <w:rsid w:val="3E913ADC"/>
    <w:rsid w:val="3E922B85"/>
    <w:rsid w:val="3E922D59"/>
    <w:rsid w:val="3E9A15EB"/>
    <w:rsid w:val="3EA3700C"/>
    <w:rsid w:val="3EA411EE"/>
    <w:rsid w:val="3EA452C3"/>
    <w:rsid w:val="3EAD2C67"/>
    <w:rsid w:val="3EAE6BAD"/>
    <w:rsid w:val="3EB02205"/>
    <w:rsid w:val="3EB47903"/>
    <w:rsid w:val="3EBA7113"/>
    <w:rsid w:val="3EBF0422"/>
    <w:rsid w:val="3ED219A5"/>
    <w:rsid w:val="3ED7637C"/>
    <w:rsid w:val="3EDA3A1A"/>
    <w:rsid w:val="3EDF0CF3"/>
    <w:rsid w:val="3EE8557E"/>
    <w:rsid w:val="3EED740D"/>
    <w:rsid w:val="3EF24824"/>
    <w:rsid w:val="3F0D6BFC"/>
    <w:rsid w:val="3F1630F2"/>
    <w:rsid w:val="3F286186"/>
    <w:rsid w:val="3F2C1065"/>
    <w:rsid w:val="3F2F6BD0"/>
    <w:rsid w:val="3F3151E4"/>
    <w:rsid w:val="3F3330FC"/>
    <w:rsid w:val="3F3401DF"/>
    <w:rsid w:val="3F3975E4"/>
    <w:rsid w:val="3F397D57"/>
    <w:rsid w:val="3F4C52DF"/>
    <w:rsid w:val="3F4E48BC"/>
    <w:rsid w:val="3F4F338A"/>
    <w:rsid w:val="3F4F56AB"/>
    <w:rsid w:val="3F522DFF"/>
    <w:rsid w:val="3F5C510C"/>
    <w:rsid w:val="3F625608"/>
    <w:rsid w:val="3F652B34"/>
    <w:rsid w:val="3F9529AF"/>
    <w:rsid w:val="3F9819C8"/>
    <w:rsid w:val="3FAA401E"/>
    <w:rsid w:val="3FB1447F"/>
    <w:rsid w:val="3FC35AFC"/>
    <w:rsid w:val="3FC41983"/>
    <w:rsid w:val="3FD1414D"/>
    <w:rsid w:val="3FD700C5"/>
    <w:rsid w:val="3FD81218"/>
    <w:rsid w:val="3FDF4343"/>
    <w:rsid w:val="3FE0724A"/>
    <w:rsid w:val="3FEB513A"/>
    <w:rsid w:val="3FF25C28"/>
    <w:rsid w:val="3FF35E75"/>
    <w:rsid w:val="3FF5402E"/>
    <w:rsid w:val="400406D1"/>
    <w:rsid w:val="400479C3"/>
    <w:rsid w:val="40184548"/>
    <w:rsid w:val="40291A02"/>
    <w:rsid w:val="402F7751"/>
    <w:rsid w:val="40404B79"/>
    <w:rsid w:val="4042330C"/>
    <w:rsid w:val="404358BE"/>
    <w:rsid w:val="40504A5A"/>
    <w:rsid w:val="40797278"/>
    <w:rsid w:val="408D3A61"/>
    <w:rsid w:val="408E3720"/>
    <w:rsid w:val="40912007"/>
    <w:rsid w:val="409672FB"/>
    <w:rsid w:val="409B357D"/>
    <w:rsid w:val="409D7280"/>
    <w:rsid w:val="409F5F96"/>
    <w:rsid w:val="40A115F2"/>
    <w:rsid w:val="40A411E1"/>
    <w:rsid w:val="40B43BF9"/>
    <w:rsid w:val="40BC2DF7"/>
    <w:rsid w:val="40CE14CF"/>
    <w:rsid w:val="40CF6877"/>
    <w:rsid w:val="40D06401"/>
    <w:rsid w:val="40D814C3"/>
    <w:rsid w:val="40DD08F0"/>
    <w:rsid w:val="40E17710"/>
    <w:rsid w:val="40E3368E"/>
    <w:rsid w:val="40E86C9E"/>
    <w:rsid w:val="40F0378A"/>
    <w:rsid w:val="40F347AB"/>
    <w:rsid w:val="40F83F72"/>
    <w:rsid w:val="41051F20"/>
    <w:rsid w:val="411713CA"/>
    <w:rsid w:val="411A6663"/>
    <w:rsid w:val="412D5086"/>
    <w:rsid w:val="41411F23"/>
    <w:rsid w:val="41490BDC"/>
    <w:rsid w:val="414B2D54"/>
    <w:rsid w:val="416E59E3"/>
    <w:rsid w:val="417C4EC1"/>
    <w:rsid w:val="418B2D01"/>
    <w:rsid w:val="41904377"/>
    <w:rsid w:val="41972578"/>
    <w:rsid w:val="419A63AC"/>
    <w:rsid w:val="41A664B7"/>
    <w:rsid w:val="41B119D5"/>
    <w:rsid w:val="41B601E7"/>
    <w:rsid w:val="41CF3C25"/>
    <w:rsid w:val="41D622EE"/>
    <w:rsid w:val="41DF5CBF"/>
    <w:rsid w:val="41E14722"/>
    <w:rsid w:val="41E83086"/>
    <w:rsid w:val="41EB174A"/>
    <w:rsid w:val="41FE1C50"/>
    <w:rsid w:val="420A4CDA"/>
    <w:rsid w:val="42170741"/>
    <w:rsid w:val="42177507"/>
    <w:rsid w:val="42204CE4"/>
    <w:rsid w:val="42226713"/>
    <w:rsid w:val="422B2BA1"/>
    <w:rsid w:val="422E595B"/>
    <w:rsid w:val="4231785A"/>
    <w:rsid w:val="4235332E"/>
    <w:rsid w:val="42584818"/>
    <w:rsid w:val="425D1AEE"/>
    <w:rsid w:val="427E48C1"/>
    <w:rsid w:val="428317A8"/>
    <w:rsid w:val="42926048"/>
    <w:rsid w:val="429819E4"/>
    <w:rsid w:val="429B6E22"/>
    <w:rsid w:val="429C6B61"/>
    <w:rsid w:val="42A24EAD"/>
    <w:rsid w:val="42B1297F"/>
    <w:rsid w:val="42B34A1F"/>
    <w:rsid w:val="42B86E9B"/>
    <w:rsid w:val="42BD444E"/>
    <w:rsid w:val="42BF4C55"/>
    <w:rsid w:val="42C03D90"/>
    <w:rsid w:val="42C845D8"/>
    <w:rsid w:val="42D65F34"/>
    <w:rsid w:val="42DC40D1"/>
    <w:rsid w:val="42F91034"/>
    <w:rsid w:val="43262E27"/>
    <w:rsid w:val="432A3936"/>
    <w:rsid w:val="43385A51"/>
    <w:rsid w:val="434841F7"/>
    <w:rsid w:val="434D6B99"/>
    <w:rsid w:val="434F41CD"/>
    <w:rsid w:val="43524A05"/>
    <w:rsid w:val="435D001C"/>
    <w:rsid w:val="437F792B"/>
    <w:rsid w:val="43871CB4"/>
    <w:rsid w:val="43A63D98"/>
    <w:rsid w:val="43AB188A"/>
    <w:rsid w:val="43AF08D6"/>
    <w:rsid w:val="43B04917"/>
    <w:rsid w:val="43BE214E"/>
    <w:rsid w:val="43D64249"/>
    <w:rsid w:val="43E92A8F"/>
    <w:rsid w:val="43ED298C"/>
    <w:rsid w:val="43EF2991"/>
    <w:rsid w:val="43F4696E"/>
    <w:rsid w:val="44165D6C"/>
    <w:rsid w:val="44180FBB"/>
    <w:rsid w:val="44261423"/>
    <w:rsid w:val="442D4378"/>
    <w:rsid w:val="443B708A"/>
    <w:rsid w:val="445141B4"/>
    <w:rsid w:val="4455118A"/>
    <w:rsid w:val="445635EB"/>
    <w:rsid w:val="44597BEE"/>
    <w:rsid w:val="447A4753"/>
    <w:rsid w:val="44877CD6"/>
    <w:rsid w:val="44A70E24"/>
    <w:rsid w:val="44CD05ED"/>
    <w:rsid w:val="44DD300E"/>
    <w:rsid w:val="44E2656D"/>
    <w:rsid w:val="44EC169C"/>
    <w:rsid w:val="44F11452"/>
    <w:rsid w:val="44FF451E"/>
    <w:rsid w:val="450E6E58"/>
    <w:rsid w:val="45177BA4"/>
    <w:rsid w:val="451C551F"/>
    <w:rsid w:val="451F3CCA"/>
    <w:rsid w:val="45341196"/>
    <w:rsid w:val="45492E86"/>
    <w:rsid w:val="45493A4F"/>
    <w:rsid w:val="454E4188"/>
    <w:rsid w:val="45551219"/>
    <w:rsid w:val="45553167"/>
    <w:rsid w:val="455B7427"/>
    <w:rsid w:val="45727755"/>
    <w:rsid w:val="45965757"/>
    <w:rsid w:val="45976268"/>
    <w:rsid w:val="45BA5028"/>
    <w:rsid w:val="45BB0276"/>
    <w:rsid w:val="45CA6C10"/>
    <w:rsid w:val="45CC6892"/>
    <w:rsid w:val="45CE5804"/>
    <w:rsid w:val="45D01294"/>
    <w:rsid w:val="45DA4126"/>
    <w:rsid w:val="45DB3F2A"/>
    <w:rsid w:val="45DC1DF8"/>
    <w:rsid w:val="45E03532"/>
    <w:rsid w:val="45FB48CF"/>
    <w:rsid w:val="460076E6"/>
    <w:rsid w:val="46065886"/>
    <w:rsid w:val="4607556A"/>
    <w:rsid w:val="460974BC"/>
    <w:rsid w:val="461130BF"/>
    <w:rsid w:val="4617419F"/>
    <w:rsid w:val="46246925"/>
    <w:rsid w:val="462B5D44"/>
    <w:rsid w:val="462D5957"/>
    <w:rsid w:val="462E6F30"/>
    <w:rsid w:val="463354F6"/>
    <w:rsid w:val="463546D0"/>
    <w:rsid w:val="465346A2"/>
    <w:rsid w:val="46586687"/>
    <w:rsid w:val="466309D9"/>
    <w:rsid w:val="466A2150"/>
    <w:rsid w:val="466D3B0A"/>
    <w:rsid w:val="466E793A"/>
    <w:rsid w:val="46844FFB"/>
    <w:rsid w:val="46864313"/>
    <w:rsid w:val="468C1039"/>
    <w:rsid w:val="468C15DE"/>
    <w:rsid w:val="468F344C"/>
    <w:rsid w:val="46AA294E"/>
    <w:rsid w:val="46C62294"/>
    <w:rsid w:val="46CE17A4"/>
    <w:rsid w:val="46D81406"/>
    <w:rsid w:val="46D906C6"/>
    <w:rsid w:val="46EE3AEB"/>
    <w:rsid w:val="47050296"/>
    <w:rsid w:val="470A5361"/>
    <w:rsid w:val="47180E24"/>
    <w:rsid w:val="471866FB"/>
    <w:rsid w:val="471C076F"/>
    <w:rsid w:val="471C5343"/>
    <w:rsid w:val="471D243C"/>
    <w:rsid w:val="472022E1"/>
    <w:rsid w:val="472406DF"/>
    <w:rsid w:val="47296DF8"/>
    <w:rsid w:val="472D3683"/>
    <w:rsid w:val="473B416A"/>
    <w:rsid w:val="473B7E9E"/>
    <w:rsid w:val="47403AF2"/>
    <w:rsid w:val="47453C8F"/>
    <w:rsid w:val="4748211F"/>
    <w:rsid w:val="475B3378"/>
    <w:rsid w:val="475C5C59"/>
    <w:rsid w:val="47632541"/>
    <w:rsid w:val="4766347D"/>
    <w:rsid w:val="4768499E"/>
    <w:rsid w:val="47715F93"/>
    <w:rsid w:val="47875918"/>
    <w:rsid w:val="478D4609"/>
    <w:rsid w:val="478D6A12"/>
    <w:rsid w:val="47962309"/>
    <w:rsid w:val="47986424"/>
    <w:rsid w:val="479C610A"/>
    <w:rsid w:val="47A32AF0"/>
    <w:rsid w:val="47AF032C"/>
    <w:rsid w:val="47BA0CEF"/>
    <w:rsid w:val="47E24056"/>
    <w:rsid w:val="47E65C1A"/>
    <w:rsid w:val="47EA4D37"/>
    <w:rsid w:val="47EC146A"/>
    <w:rsid w:val="47FF6106"/>
    <w:rsid w:val="48004D76"/>
    <w:rsid w:val="48181444"/>
    <w:rsid w:val="481D74A2"/>
    <w:rsid w:val="481E4667"/>
    <w:rsid w:val="4822672A"/>
    <w:rsid w:val="48334280"/>
    <w:rsid w:val="48382E4F"/>
    <w:rsid w:val="48386782"/>
    <w:rsid w:val="4839372F"/>
    <w:rsid w:val="48406A1E"/>
    <w:rsid w:val="48455013"/>
    <w:rsid w:val="484726A4"/>
    <w:rsid w:val="484B7369"/>
    <w:rsid w:val="48587D09"/>
    <w:rsid w:val="487274B4"/>
    <w:rsid w:val="487C2EB0"/>
    <w:rsid w:val="487F714C"/>
    <w:rsid w:val="48811612"/>
    <w:rsid w:val="48822F78"/>
    <w:rsid w:val="488818E0"/>
    <w:rsid w:val="48AE426D"/>
    <w:rsid w:val="48B45B37"/>
    <w:rsid w:val="48C8760E"/>
    <w:rsid w:val="48D97A24"/>
    <w:rsid w:val="48E06989"/>
    <w:rsid w:val="48E2763C"/>
    <w:rsid w:val="48E92C88"/>
    <w:rsid w:val="48EB1D85"/>
    <w:rsid w:val="48F42DB3"/>
    <w:rsid w:val="48FC51E1"/>
    <w:rsid w:val="49010EAB"/>
    <w:rsid w:val="49282A41"/>
    <w:rsid w:val="4939086B"/>
    <w:rsid w:val="494C141C"/>
    <w:rsid w:val="4954359E"/>
    <w:rsid w:val="49605AC3"/>
    <w:rsid w:val="4972102A"/>
    <w:rsid w:val="49821D8D"/>
    <w:rsid w:val="4987544D"/>
    <w:rsid w:val="498C49B3"/>
    <w:rsid w:val="498D16DA"/>
    <w:rsid w:val="49995BD6"/>
    <w:rsid w:val="499A7FC9"/>
    <w:rsid w:val="49AE3D92"/>
    <w:rsid w:val="49BF2772"/>
    <w:rsid w:val="49C128B7"/>
    <w:rsid w:val="49C15E4E"/>
    <w:rsid w:val="49C47EBE"/>
    <w:rsid w:val="49C55CAD"/>
    <w:rsid w:val="49CA225D"/>
    <w:rsid w:val="49D270B8"/>
    <w:rsid w:val="49E9240A"/>
    <w:rsid w:val="49EE7969"/>
    <w:rsid w:val="4A117E90"/>
    <w:rsid w:val="4A1203E3"/>
    <w:rsid w:val="4A284C00"/>
    <w:rsid w:val="4A3509A5"/>
    <w:rsid w:val="4A3C31F7"/>
    <w:rsid w:val="4A3E054A"/>
    <w:rsid w:val="4A4A273E"/>
    <w:rsid w:val="4A4A4E86"/>
    <w:rsid w:val="4A863FBD"/>
    <w:rsid w:val="4A8674C9"/>
    <w:rsid w:val="4A892CB4"/>
    <w:rsid w:val="4A9657FA"/>
    <w:rsid w:val="4AA01CFD"/>
    <w:rsid w:val="4AA27D8E"/>
    <w:rsid w:val="4AA63956"/>
    <w:rsid w:val="4AA927DF"/>
    <w:rsid w:val="4AB450E7"/>
    <w:rsid w:val="4ABD2CBE"/>
    <w:rsid w:val="4ACA49FA"/>
    <w:rsid w:val="4ACC15C6"/>
    <w:rsid w:val="4ACC17F6"/>
    <w:rsid w:val="4AD60806"/>
    <w:rsid w:val="4AE8469B"/>
    <w:rsid w:val="4AED30D2"/>
    <w:rsid w:val="4AF05435"/>
    <w:rsid w:val="4AFE1C1B"/>
    <w:rsid w:val="4B341BE1"/>
    <w:rsid w:val="4B503DE9"/>
    <w:rsid w:val="4B592E57"/>
    <w:rsid w:val="4B5E33E5"/>
    <w:rsid w:val="4B61434A"/>
    <w:rsid w:val="4B731311"/>
    <w:rsid w:val="4B903AF5"/>
    <w:rsid w:val="4B9334FC"/>
    <w:rsid w:val="4B9A2375"/>
    <w:rsid w:val="4BA754D9"/>
    <w:rsid w:val="4BA827DF"/>
    <w:rsid w:val="4BAD17E4"/>
    <w:rsid w:val="4BAF7B70"/>
    <w:rsid w:val="4BFE77EE"/>
    <w:rsid w:val="4C0D0455"/>
    <w:rsid w:val="4C1F5374"/>
    <w:rsid w:val="4C1F7A5B"/>
    <w:rsid w:val="4C4048FC"/>
    <w:rsid w:val="4C6B4571"/>
    <w:rsid w:val="4C6C640D"/>
    <w:rsid w:val="4C722515"/>
    <w:rsid w:val="4C804ECE"/>
    <w:rsid w:val="4C894A92"/>
    <w:rsid w:val="4C903253"/>
    <w:rsid w:val="4C983FA4"/>
    <w:rsid w:val="4C9A5F96"/>
    <w:rsid w:val="4C9B7DE3"/>
    <w:rsid w:val="4C9F7E3C"/>
    <w:rsid w:val="4CA178A3"/>
    <w:rsid w:val="4CA9023C"/>
    <w:rsid w:val="4CAC4AF4"/>
    <w:rsid w:val="4CB144C1"/>
    <w:rsid w:val="4CB3138C"/>
    <w:rsid w:val="4CBE1543"/>
    <w:rsid w:val="4CBE4760"/>
    <w:rsid w:val="4CCC2062"/>
    <w:rsid w:val="4CCE1294"/>
    <w:rsid w:val="4CEB24FA"/>
    <w:rsid w:val="4CF30464"/>
    <w:rsid w:val="4CF86DA4"/>
    <w:rsid w:val="4CFB2CB0"/>
    <w:rsid w:val="4D020DA5"/>
    <w:rsid w:val="4D0D52CB"/>
    <w:rsid w:val="4D225AB9"/>
    <w:rsid w:val="4D2E312B"/>
    <w:rsid w:val="4D32348A"/>
    <w:rsid w:val="4D3E0B9C"/>
    <w:rsid w:val="4D566C49"/>
    <w:rsid w:val="4D6037A5"/>
    <w:rsid w:val="4D6A24D3"/>
    <w:rsid w:val="4D6B6587"/>
    <w:rsid w:val="4D743AA4"/>
    <w:rsid w:val="4D834946"/>
    <w:rsid w:val="4D8A1D4B"/>
    <w:rsid w:val="4D993267"/>
    <w:rsid w:val="4DA1355F"/>
    <w:rsid w:val="4DA537BB"/>
    <w:rsid w:val="4DA53A8B"/>
    <w:rsid w:val="4DA62BFC"/>
    <w:rsid w:val="4DB41DA1"/>
    <w:rsid w:val="4DBB336E"/>
    <w:rsid w:val="4DBE6815"/>
    <w:rsid w:val="4DC16978"/>
    <w:rsid w:val="4DD652B5"/>
    <w:rsid w:val="4DD81F1E"/>
    <w:rsid w:val="4DD92250"/>
    <w:rsid w:val="4DF67531"/>
    <w:rsid w:val="4DF9062B"/>
    <w:rsid w:val="4E014EF8"/>
    <w:rsid w:val="4E066E93"/>
    <w:rsid w:val="4E075658"/>
    <w:rsid w:val="4E0D6F7B"/>
    <w:rsid w:val="4E1D7E77"/>
    <w:rsid w:val="4E2126E6"/>
    <w:rsid w:val="4E236A05"/>
    <w:rsid w:val="4E30585B"/>
    <w:rsid w:val="4E32125A"/>
    <w:rsid w:val="4E51451A"/>
    <w:rsid w:val="4E5A482E"/>
    <w:rsid w:val="4E686513"/>
    <w:rsid w:val="4E7D60BC"/>
    <w:rsid w:val="4E91581D"/>
    <w:rsid w:val="4E921385"/>
    <w:rsid w:val="4E954322"/>
    <w:rsid w:val="4E9977C9"/>
    <w:rsid w:val="4EDD62E6"/>
    <w:rsid w:val="4EDE397C"/>
    <w:rsid w:val="4EF562A5"/>
    <w:rsid w:val="4EF614BA"/>
    <w:rsid w:val="4EF62402"/>
    <w:rsid w:val="4F087D26"/>
    <w:rsid w:val="4F35630A"/>
    <w:rsid w:val="4F362E18"/>
    <w:rsid w:val="4F3F0003"/>
    <w:rsid w:val="4F497B36"/>
    <w:rsid w:val="4F513B54"/>
    <w:rsid w:val="4F540B41"/>
    <w:rsid w:val="4F547EAA"/>
    <w:rsid w:val="4F5A6E3D"/>
    <w:rsid w:val="4F61484A"/>
    <w:rsid w:val="4F815846"/>
    <w:rsid w:val="4F832885"/>
    <w:rsid w:val="4F8920F3"/>
    <w:rsid w:val="4F9039FE"/>
    <w:rsid w:val="4FAA20BA"/>
    <w:rsid w:val="4FB5670E"/>
    <w:rsid w:val="4FBC0BE9"/>
    <w:rsid w:val="4FBE2BCB"/>
    <w:rsid w:val="4FC328FD"/>
    <w:rsid w:val="4FE02223"/>
    <w:rsid w:val="4FF72B07"/>
    <w:rsid w:val="50090B2C"/>
    <w:rsid w:val="500E6057"/>
    <w:rsid w:val="502072F3"/>
    <w:rsid w:val="50215022"/>
    <w:rsid w:val="502C1AD5"/>
    <w:rsid w:val="5034536B"/>
    <w:rsid w:val="503D6956"/>
    <w:rsid w:val="50437224"/>
    <w:rsid w:val="50490678"/>
    <w:rsid w:val="504A0EAA"/>
    <w:rsid w:val="505A512C"/>
    <w:rsid w:val="50631F03"/>
    <w:rsid w:val="5071187C"/>
    <w:rsid w:val="5089260D"/>
    <w:rsid w:val="50895295"/>
    <w:rsid w:val="5098572F"/>
    <w:rsid w:val="509C5AFA"/>
    <w:rsid w:val="50A40755"/>
    <w:rsid w:val="50B906DF"/>
    <w:rsid w:val="50C7665C"/>
    <w:rsid w:val="50D62D9E"/>
    <w:rsid w:val="50DD515E"/>
    <w:rsid w:val="50F018D3"/>
    <w:rsid w:val="50F47A17"/>
    <w:rsid w:val="50FC3D68"/>
    <w:rsid w:val="51083B1C"/>
    <w:rsid w:val="51106EBD"/>
    <w:rsid w:val="51116C5C"/>
    <w:rsid w:val="511A6082"/>
    <w:rsid w:val="51205057"/>
    <w:rsid w:val="51250056"/>
    <w:rsid w:val="512A627B"/>
    <w:rsid w:val="51326B0B"/>
    <w:rsid w:val="51336612"/>
    <w:rsid w:val="513D38A6"/>
    <w:rsid w:val="51456AF4"/>
    <w:rsid w:val="515C1DCC"/>
    <w:rsid w:val="51657C34"/>
    <w:rsid w:val="517331DB"/>
    <w:rsid w:val="51790E28"/>
    <w:rsid w:val="517C7028"/>
    <w:rsid w:val="519634A4"/>
    <w:rsid w:val="519B6609"/>
    <w:rsid w:val="519B7DCF"/>
    <w:rsid w:val="519E5A25"/>
    <w:rsid w:val="51A966A2"/>
    <w:rsid w:val="51B858B2"/>
    <w:rsid w:val="51BE6CEC"/>
    <w:rsid w:val="51C26588"/>
    <w:rsid w:val="51CB734F"/>
    <w:rsid w:val="51D82383"/>
    <w:rsid w:val="51DE4114"/>
    <w:rsid w:val="51E31D3C"/>
    <w:rsid w:val="51F321C7"/>
    <w:rsid w:val="51F35F11"/>
    <w:rsid w:val="51F45C0D"/>
    <w:rsid w:val="51F45EC8"/>
    <w:rsid w:val="51FE2E2D"/>
    <w:rsid w:val="52021A82"/>
    <w:rsid w:val="520878FD"/>
    <w:rsid w:val="520A15B6"/>
    <w:rsid w:val="520B147C"/>
    <w:rsid w:val="520B6D49"/>
    <w:rsid w:val="520F2ED4"/>
    <w:rsid w:val="521402BD"/>
    <w:rsid w:val="521E7BC5"/>
    <w:rsid w:val="522B39FB"/>
    <w:rsid w:val="522D5E42"/>
    <w:rsid w:val="522E33B2"/>
    <w:rsid w:val="52321B7D"/>
    <w:rsid w:val="52391E5F"/>
    <w:rsid w:val="52414E5C"/>
    <w:rsid w:val="52463FBA"/>
    <w:rsid w:val="524A5D65"/>
    <w:rsid w:val="524C1BBF"/>
    <w:rsid w:val="52547268"/>
    <w:rsid w:val="5267396A"/>
    <w:rsid w:val="52673A4B"/>
    <w:rsid w:val="529526FC"/>
    <w:rsid w:val="529C45E9"/>
    <w:rsid w:val="52A17AC6"/>
    <w:rsid w:val="52BA3500"/>
    <w:rsid w:val="52BB4E21"/>
    <w:rsid w:val="52C04D72"/>
    <w:rsid w:val="52CA35B0"/>
    <w:rsid w:val="52D27A41"/>
    <w:rsid w:val="52DC5FDB"/>
    <w:rsid w:val="52DD15C5"/>
    <w:rsid w:val="52EE7DBE"/>
    <w:rsid w:val="52F34D2A"/>
    <w:rsid w:val="52F63B4F"/>
    <w:rsid w:val="53082F2C"/>
    <w:rsid w:val="530E35EF"/>
    <w:rsid w:val="53131C59"/>
    <w:rsid w:val="53227978"/>
    <w:rsid w:val="53266ED2"/>
    <w:rsid w:val="53286C71"/>
    <w:rsid w:val="53345BA9"/>
    <w:rsid w:val="53396085"/>
    <w:rsid w:val="534A7EEE"/>
    <w:rsid w:val="534C63B0"/>
    <w:rsid w:val="53670639"/>
    <w:rsid w:val="53686CBB"/>
    <w:rsid w:val="53951403"/>
    <w:rsid w:val="53981FA0"/>
    <w:rsid w:val="53B84C8E"/>
    <w:rsid w:val="53BD274E"/>
    <w:rsid w:val="53D54E37"/>
    <w:rsid w:val="53DE487B"/>
    <w:rsid w:val="53E65701"/>
    <w:rsid w:val="53F52A77"/>
    <w:rsid w:val="53FD5774"/>
    <w:rsid w:val="540C0C1E"/>
    <w:rsid w:val="5414272D"/>
    <w:rsid w:val="541B3A0C"/>
    <w:rsid w:val="541C45DB"/>
    <w:rsid w:val="542E6AAF"/>
    <w:rsid w:val="543D68D9"/>
    <w:rsid w:val="54482B1B"/>
    <w:rsid w:val="54594A5E"/>
    <w:rsid w:val="546F7A15"/>
    <w:rsid w:val="54735D85"/>
    <w:rsid w:val="54871B54"/>
    <w:rsid w:val="54874106"/>
    <w:rsid w:val="549605A3"/>
    <w:rsid w:val="549F3EDE"/>
    <w:rsid w:val="54AA3CD9"/>
    <w:rsid w:val="54B76615"/>
    <w:rsid w:val="54C96C83"/>
    <w:rsid w:val="54D31B63"/>
    <w:rsid w:val="54D3249E"/>
    <w:rsid w:val="54E025CB"/>
    <w:rsid w:val="54EA3219"/>
    <w:rsid w:val="550118A5"/>
    <w:rsid w:val="550F3F04"/>
    <w:rsid w:val="5517071E"/>
    <w:rsid w:val="554860F4"/>
    <w:rsid w:val="555111B5"/>
    <w:rsid w:val="55582F0D"/>
    <w:rsid w:val="555C5BC0"/>
    <w:rsid w:val="555E6BA7"/>
    <w:rsid w:val="556E2ECA"/>
    <w:rsid w:val="557A16A0"/>
    <w:rsid w:val="558F6278"/>
    <w:rsid w:val="559719B0"/>
    <w:rsid w:val="559A22C4"/>
    <w:rsid w:val="559B2D2A"/>
    <w:rsid w:val="559C2F3F"/>
    <w:rsid w:val="559F228F"/>
    <w:rsid w:val="55A37471"/>
    <w:rsid w:val="55A67EE8"/>
    <w:rsid w:val="55B54251"/>
    <w:rsid w:val="55B85DCC"/>
    <w:rsid w:val="55CC42BE"/>
    <w:rsid w:val="55D00DC0"/>
    <w:rsid w:val="55E8090D"/>
    <w:rsid w:val="55ED318A"/>
    <w:rsid w:val="55FF651E"/>
    <w:rsid w:val="56060266"/>
    <w:rsid w:val="560C4016"/>
    <w:rsid w:val="561A16CF"/>
    <w:rsid w:val="562A1609"/>
    <w:rsid w:val="563F74A4"/>
    <w:rsid w:val="566B53D2"/>
    <w:rsid w:val="566F4558"/>
    <w:rsid w:val="56715C12"/>
    <w:rsid w:val="567B1141"/>
    <w:rsid w:val="567B56A9"/>
    <w:rsid w:val="5681373E"/>
    <w:rsid w:val="56991451"/>
    <w:rsid w:val="569A3398"/>
    <w:rsid w:val="569D6C7E"/>
    <w:rsid w:val="56A72C4E"/>
    <w:rsid w:val="56A7418C"/>
    <w:rsid w:val="56AD7471"/>
    <w:rsid w:val="56B37495"/>
    <w:rsid w:val="56B5403A"/>
    <w:rsid w:val="56EB3361"/>
    <w:rsid w:val="56F40954"/>
    <w:rsid w:val="56F72F30"/>
    <w:rsid w:val="570D256E"/>
    <w:rsid w:val="571635F3"/>
    <w:rsid w:val="57254BE7"/>
    <w:rsid w:val="57301450"/>
    <w:rsid w:val="57393CE5"/>
    <w:rsid w:val="573F6CF7"/>
    <w:rsid w:val="57486ED7"/>
    <w:rsid w:val="574D339C"/>
    <w:rsid w:val="5753468B"/>
    <w:rsid w:val="575B3101"/>
    <w:rsid w:val="575C2CCB"/>
    <w:rsid w:val="5760479D"/>
    <w:rsid w:val="576353F3"/>
    <w:rsid w:val="576D43D6"/>
    <w:rsid w:val="57720D87"/>
    <w:rsid w:val="57792DAF"/>
    <w:rsid w:val="5779650A"/>
    <w:rsid w:val="57827964"/>
    <w:rsid w:val="57893931"/>
    <w:rsid w:val="57907814"/>
    <w:rsid w:val="579A0E8F"/>
    <w:rsid w:val="57A31384"/>
    <w:rsid w:val="57A92490"/>
    <w:rsid w:val="57B11185"/>
    <w:rsid w:val="57BA33E6"/>
    <w:rsid w:val="57C451DA"/>
    <w:rsid w:val="57E12441"/>
    <w:rsid w:val="57E52AC8"/>
    <w:rsid w:val="57F25C54"/>
    <w:rsid w:val="58037259"/>
    <w:rsid w:val="580B1E0B"/>
    <w:rsid w:val="58164A86"/>
    <w:rsid w:val="58224F50"/>
    <w:rsid w:val="582E7015"/>
    <w:rsid w:val="58306057"/>
    <w:rsid w:val="584410CC"/>
    <w:rsid w:val="584A1348"/>
    <w:rsid w:val="584A5363"/>
    <w:rsid w:val="58547CEB"/>
    <w:rsid w:val="585712B7"/>
    <w:rsid w:val="58603614"/>
    <w:rsid w:val="58615E6E"/>
    <w:rsid w:val="58635793"/>
    <w:rsid w:val="586A36EE"/>
    <w:rsid w:val="58826B95"/>
    <w:rsid w:val="588C11D6"/>
    <w:rsid w:val="58C16B43"/>
    <w:rsid w:val="58C5738A"/>
    <w:rsid w:val="58CD1F3D"/>
    <w:rsid w:val="58D17534"/>
    <w:rsid w:val="58E30231"/>
    <w:rsid w:val="58EF47AD"/>
    <w:rsid w:val="59033141"/>
    <w:rsid w:val="591012B9"/>
    <w:rsid w:val="591459A0"/>
    <w:rsid w:val="591E103A"/>
    <w:rsid w:val="592251F8"/>
    <w:rsid w:val="592A36F8"/>
    <w:rsid w:val="5930512A"/>
    <w:rsid w:val="5940227C"/>
    <w:rsid w:val="594409C9"/>
    <w:rsid w:val="59477195"/>
    <w:rsid w:val="59491402"/>
    <w:rsid w:val="59491AE0"/>
    <w:rsid w:val="594F0C2A"/>
    <w:rsid w:val="594F459C"/>
    <w:rsid w:val="595C25C6"/>
    <w:rsid w:val="595E1632"/>
    <w:rsid w:val="595F13E9"/>
    <w:rsid w:val="59785D4E"/>
    <w:rsid w:val="597E2527"/>
    <w:rsid w:val="598D1D80"/>
    <w:rsid w:val="598D7571"/>
    <w:rsid w:val="59922A1A"/>
    <w:rsid w:val="599D32C2"/>
    <w:rsid w:val="59A60C49"/>
    <w:rsid w:val="59A84CD5"/>
    <w:rsid w:val="59A91209"/>
    <w:rsid w:val="59AB0581"/>
    <w:rsid w:val="59CA0DF6"/>
    <w:rsid w:val="59CB24B8"/>
    <w:rsid w:val="59CD2536"/>
    <w:rsid w:val="59D05539"/>
    <w:rsid w:val="59E12D2E"/>
    <w:rsid w:val="59E52A0A"/>
    <w:rsid w:val="59E56E97"/>
    <w:rsid w:val="59EE0B0E"/>
    <w:rsid w:val="59EF52ED"/>
    <w:rsid w:val="59F378E0"/>
    <w:rsid w:val="5A03208B"/>
    <w:rsid w:val="5A11498E"/>
    <w:rsid w:val="5A1B27B8"/>
    <w:rsid w:val="5A392B8C"/>
    <w:rsid w:val="5A41505E"/>
    <w:rsid w:val="5A4578DD"/>
    <w:rsid w:val="5A48770F"/>
    <w:rsid w:val="5A5D0194"/>
    <w:rsid w:val="5A5D695E"/>
    <w:rsid w:val="5A60385B"/>
    <w:rsid w:val="5A646B5B"/>
    <w:rsid w:val="5A6A6D0D"/>
    <w:rsid w:val="5A796238"/>
    <w:rsid w:val="5A860817"/>
    <w:rsid w:val="5AC608F3"/>
    <w:rsid w:val="5ACA2411"/>
    <w:rsid w:val="5AD93B72"/>
    <w:rsid w:val="5AD9459C"/>
    <w:rsid w:val="5AE31485"/>
    <w:rsid w:val="5AE943A1"/>
    <w:rsid w:val="5AF626D8"/>
    <w:rsid w:val="5AF62900"/>
    <w:rsid w:val="5AFC40F3"/>
    <w:rsid w:val="5B053218"/>
    <w:rsid w:val="5B0D46E9"/>
    <w:rsid w:val="5B124480"/>
    <w:rsid w:val="5B22062D"/>
    <w:rsid w:val="5B241C6D"/>
    <w:rsid w:val="5B2B355B"/>
    <w:rsid w:val="5B3D6D70"/>
    <w:rsid w:val="5B3E3090"/>
    <w:rsid w:val="5B413ED9"/>
    <w:rsid w:val="5B437EEA"/>
    <w:rsid w:val="5B666F69"/>
    <w:rsid w:val="5B686031"/>
    <w:rsid w:val="5B736DFC"/>
    <w:rsid w:val="5B74248A"/>
    <w:rsid w:val="5B7C3A7D"/>
    <w:rsid w:val="5B8675CA"/>
    <w:rsid w:val="5B8E5661"/>
    <w:rsid w:val="5B8F0C2B"/>
    <w:rsid w:val="5B9671CE"/>
    <w:rsid w:val="5BA652CD"/>
    <w:rsid w:val="5BA842E0"/>
    <w:rsid w:val="5BCC5CC5"/>
    <w:rsid w:val="5BDA1A02"/>
    <w:rsid w:val="5BDA3815"/>
    <w:rsid w:val="5BE2138D"/>
    <w:rsid w:val="5C0A270F"/>
    <w:rsid w:val="5C0A6081"/>
    <w:rsid w:val="5C100E26"/>
    <w:rsid w:val="5C153EE3"/>
    <w:rsid w:val="5C1C1366"/>
    <w:rsid w:val="5C3106D1"/>
    <w:rsid w:val="5C4C3CC9"/>
    <w:rsid w:val="5C5C59BB"/>
    <w:rsid w:val="5C5D24E7"/>
    <w:rsid w:val="5C69536C"/>
    <w:rsid w:val="5C6A1E8C"/>
    <w:rsid w:val="5C6F3AA2"/>
    <w:rsid w:val="5C85298F"/>
    <w:rsid w:val="5C8F5E3B"/>
    <w:rsid w:val="5C9D43AC"/>
    <w:rsid w:val="5CA565E2"/>
    <w:rsid w:val="5CCB542C"/>
    <w:rsid w:val="5CDA74F9"/>
    <w:rsid w:val="5CDC5778"/>
    <w:rsid w:val="5CDC65F4"/>
    <w:rsid w:val="5CE17D28"/>
    <w:rsid w:val="5CE70DB3"/>
    <w:rsid w:val="5CE943C9"/>
    <w:rsid w:val="5CF20C05"/>
    <w:rsid w:val="5CF21D7F"/>
    <w:rsid w:val="5CF447D5"/>
    <w:rsid w:val="5CF617C9"/>
    <w:rsid w:val="5D015FA3"/>
    <w:rsid w:val="5D047EE8"/>
    <w:rsid w:val="5D110C61"/>
    <w:rsid w:val="5D126228"/>
    <w:rsid w:val="5D1949C1"/>
    <w:rsid w:val="5D1B0F43"/>
    <w:rsid w:val="5D1F3C0E"/>
    <w:rsid w:val="5D3734F1"/>
    <w:rsid w:val="5D3A42DC"/>
    <w:rsid w:val="5D423265"/>
    <w:rsid w:val="5D46020C"/>
    <w:rsid w:val="5D4A0C8B"/>
    <w:rsid w:val="5D6C6AD3"/>
    <w:rsid w:val="5D88742A"/>
    <w:rsid w:val="5D9C10CD"/>
    <w:rsid w:val="5DA11663"/>
    <w:rsid w:val="5DA31640"/>
    <w:rsid w:val="5DB46E5F"/>
    <w:rsid w:val="5DC157C5"/>
    <w:rsid w:val="5DCE771F"/>
    <w:rsid w:val="5DD3556C"/>
    <w:rsid w:val="5DD81E67"/>
    <w:rsid w:val="5DE6704B"/>
    <w:rsid w:val="5DEA5E1E"/>
    <w:rsid w:val="5DEC3B70"/>
    <w:rsid w:val="5DF22D72"/>
    <w:rsid w:val="5DF84369"/>
    <w:rsid w:val="5DF92DCB"/>
    <w:rsid w:val="5E091FB5"/>
    <w:rsid w:val="5E0B625C"/>
    <w:rsid w:val="5E0E0B57"/>
    <w:rsid w:val="5E177160"/>
    <w:rsid w:val="5E277D80"/>
    <w:rsid w:val="5E280CB5"/>
    <w:rsid w:val="5E2F1ECF"/>
    <w:rsid w:val="5E4130FC"/>
    <w:rsid w:val="5E447267"/>
    <w:rsid w:val="5E4636DC"/>
    <w:rsid w:val="5E4A572D"/>
    <w:rsid w:val="5E4F5735"/>
    <w:rsid w:val="5E5667A6"/>
    <w:rsid w:val="5E590672"/>
    <w:rsid w:val="5E5C2FC2"/>
    <w:rsid w:val="5E676802"/>
    <w:rsid w:val="5E6C1E14"/>
    <w:rsid w:val="5E6C7C78"/>
    <w:rsid w:val="5E72699B"/>
    <w:rsid w:val="5E726C34"/>
    <w:rsid w:val="5E7540F0"/>
    <w:rsid w:val="5E794082"/>
    <w:rsid w:val="5E815CED"/>
    <w:rsid w:val="5E887A26"/>
    <w:rsid w:val="5E8C28B6"/>
    <w:rsid w:val="5E8E2A3B"/>
    <w:rsid w:val="5E8E48D5"/>
    <w:rsid w:val="5EA35CFD"/>
    <w:rsid w:val="5EAC0CC5"/>
    <w:rsid w:val="5EAF07E9"/>
    <w:rsid w:val="5EB75E1B"/>
    <w:rsid w:val="5EC56393"/>
    <w:rsid w:val="5EF078DD"/>
    <w:rsid w:val="5EF62DCD"/>
    <w:rsid w:val="5EFB0071"/>
    <w:rsid w:val="5EFE34A1"/>
    <w:rsid w:val="5F173FD8"/>
    <w:rsid w:val="5F257412"/>
    <w:rsid w:val="5F3262F4"/>
    <w:rsid w:val="5F346BE0"/>
    <w:rsid w:val="5F375038"/>
    <w:rsid w:val="5F485410"/>
    <w:rsid w:val="5F5C27E5"/>
    <w:rsid w:val="5F5D0FFB"/>
    <w:rsid w:val="5F6938A8"/>
    <w:rsid w:val="5F6E2815"/>
    <w:rsid w:val="5F7C06D8"/>
    <w:rsid w:val="5F9430F2"/>
    <w:rsid w:val="5F9E02EC"/>
    <w:rsid w:val="5FA1081C"/>
    <w:rsid w:val="5FAF5E71"/>
    <w:rsid w:val="5FAF6679"/>
    <w:rsid w:val="5FB83D19"/>
    <w:rsid w:val="5FBB5BDB"/>
    <w:rsid w:val="5FD9462B"/>
    <w:rsid w:val="5FDA36A7"/>
    <w:rsid w:val="5FDB6FCF"/>
    <w:rsid w:val="5FE061B9"/>
    <w:rsid w:val="5FEB5761"/>
    <w:rsid w:val="5FF178E9"/>
    <w:rsid w:val="5FF2552B"/>
    <w:rsid w:val="5FFB6305"/>
    <w:rsid w:val="5FFB6714"/>
    <w:rsid w:val="60011320"/>
    <w:rsid w:val="60267D5D"/>
    <w:rsid w:val="604100BA"/>
    <w:rsid w:val="60422D79"/>
    <w:rsid w:val="60550F25"/>
    <w:rsid w:val="6057025C"/>
    <w:rsid w:val="6059293F"/>
    <w:rsid w:val="606F133D"/>
    <w:rsid w:val="60795FB2"/>
    <w:rsid w:val="607B07D5"/>
    <w:rsid w:val="60916901"/>
    <w:rsid w:val="60993336"/>
    <w:rsid w:val="609949E1"/>
    <w:rsid w:val="609F2C89"/>
    <w:rsid w:val="60A27DAC"/>
    <w:rsid w:val="60B73774"/>
    <w:rsid w:val="60B91733"/>
    <w:rsid w:val="60C20183"/>
    <w:rsid w:val="60E34759"/>
    <w:rsid w:val="610B115D"/>
    <w:rsid w:val="610D23BF"/>
    <w:rsid w:val="61120121"/>
    <w:rsid w:val="611F5E40"/>
    <w:rsid w:val="612650A2"/>
    <w:rsid w:val="61275225"/>
    <w:rsid w:val="61290816"/>
    <w:rsid w:val="613971A8"/>
    <w:rsid w:val="613A1351"/>
    <w:rsid w:val="614041D7"/>
    <w:rsid w:val="61512151"/>
    <w:rsid w:val="61552A82"/>
    <w:rsid w:val="616B1B3A"/>
    <w:rsid w:val="616C655B"/>
    <w:rsid w:val="616E381D"/>
    <w:rsid w:val="61702147"/>
    <w:rsid w:val="6183209E"/>
    <w:rsid w:val="61836DE9"/>
    <w:rsid w:val="61A21ED5"/>
    <w:rsid w:val="61AA66DD"/>
    <w:rsid w:val="61BA5EFD"/>
    <w:rsid w:val="61C7660C"/>
    <w:rsid w:val="61D272BB"/>
    <w:rsid w:val="61D55DBE"/>
    <w:rsid w:val="61D81BE2"/>
    <w:rsid w:val="61E47F27"/>
    <w:rsid w:val="61E93AD6"/>
    <w:rsid w:val="61F55CC4"/>
    <w:rsid w:val="61F93243"/>
    <w:rsid w:val="620100B1"/>
    <w:rsid w:val="62190F45"/>
    <w:rsid w:val="62193B80"/>
    <w:rsid w:val="621B4181"/>
    <w:rsid w:val="62216BE1"/>
    <w:rsid w:val="62311BC3"/>
    <w:rsid w:val="62353B47"/>
    <w:rsid w:val="62361100"/>
    <w:rsid w:val="624076D6"/>
    <w:rsid w:val="624579DF"/>
    <w:rsid w:val="62511DE0"/>
    <w:rsid w:val="6257333B"/>
    <w:rsid w:val="626165F7"/>
    <w:rsid w:val="62697D86"/>
    <w:rsid w:val="628C53F9"/>
    <w:rsid w:val="62937829"/>
    <w:rsid w:val="62977285"/>
    <w:rsid w:val="62A20B07"/>
    <w:rsid w:val="62A414E0"/>
    <w:rsid w:val="62AA446C"/>
    <w:rsid w:val="62BA5904"/>
    <w:rsid w:val="62CC77CB"/>
    <w:rsid w:val="62CD6A55"/>
    <w:rsid w:val="62D51842"/>
    <w:rsid w:val="62F3784F"/>
    <w:rsid w:val="62F41404"/>
    <w:rsid w:val="62FF3FB5"/>
    <w:rsid w:val="63021DE2"/>
    <w:rsid w:val="63082288"/>
    <w:rsid w:val="63112339"/>
    <w:rsid w:val="6319412A"/>
    <w:rsid w:val="631E4EB5"/>
    <w:rsid w:val="632C21E9"/>
    <w:rsid w:val="632C2662"/>
    <w:rsid w:val="633013E8"/>
    <w:rsid w:val="633758BB"/>
    <w:rsid w:val="63385D89"/>
    <w:rsid w:val="633A0F04"/>
    <w:rsid w:val="633F1EE3"/>
    <w:rsid w:val="6340127C"/>
    <w:rsid w:val="63402FDE"/>
    <w:rsid w:val="634058C6"/>
    <w:rsid w:val="63654FE0"/>
    <w:rsid w:val="63835B20"/>
    <w:rsid w:val="63922E04"/>
    <w:rsid w:val="63985508"/>
    <w:rsid w:val="639D4C12"/>
    <w:rsid w:val="63AA5332"/>
    <w:rsid w:val="63C61233"/>
    <w:rsid w:val="63D33DB7"/>
    <w:rsid w:val="63EB6D0E"/>
    <w:rsid w:val="63FF6AFB"/>
    <w:rsid w:val="640754EE"/>
    <w:rsid w:val="64142736"/>
    <w:rsid w:val="642A2A58"/>
    <w:rsid w:val="642A353F"/>
    <w:rsid w:val="64344D84"/>
    <w:rsid w:val="64391A57"/>
    <w:rsid w:val="6439450F"/>
    <w:rsid w:val="643C15FF"/>
    <w:rsid w:val="64456123"/>
    <w:rsid w:val="645300B5"/>
    <w:rsid w:val="64585109"/>
    <w:rsid w:val="645F7031"/>
    <w:rsid w:val="64663CD8"/>
    <w:rsid w:val="646D1B4F"/>
    <w:rsid w:val="647A6EE8"/>
    <w:rsid w:val="64881679"/>
    <w:rsid w:val="649F7EFD"/>
    <w:rsid w:val="64A67ACD"/>
    <w:rsid w:val="64A8401C"/>
    <w:rsid w:val="64A84422"/>
    <w:rsid w:val="64B23DB4"/>
    <w:rsid w:val="64B25F3E"/>
    <w:rsid w:val="64B55A95"/>
    <w:rsid w:val="64B64B66"/>
    <w:rsid w:val="64B86E2A"/>
    <w:rsid w:val="64C12A40"/>
    <w:rsid w:val="64C15487"/>
    <w:rsid w:val="64C51685"/>
    <w:rsid w:val="64C82CB3"/>
    <w:rsid w:val="64DD1B37"/>
    <w:rsid w:val="64E225CD"/>
    <w:rsid w:val="64EC4DD9"/>
    <w:rsid w:val="650A1380"/>
    <w:rsid w:val="65137300"/>
    <w:rsid w:val="6526740F"/>
    <w:rsid w:val="653B3110"/>
    <w:rsid w:val="653D16E0"/>
    <w:rsid w:val="653F29D2"/>
    <w:rsid w:val="6556674F"/>
    <w:rsid w:val="655A6BFF"/>
    <w:rsid w:val="655F2B6C"/>
    <w:rsid w:val="65862CD9"/>
    <w:rsid w:val="6588686F"/>
    <w:rsid w:val="659E28A6"/>
    <w:rsid w:val="659E46D8"/>
    <w:rsid w:val="65A57048"/>
    <w:rsid w:val="65B50E5A"/>
    <w:rsid w:val="65C1054A"/>
    <w:rsid w:val="65C3067B"/>
    <w:rsid w:val="65C45587"/>
    <w:rsid w:val="65D40A3C"/>
    <w:rsid w:val="65D54781"/>
    <w:rsid w:val="65D7500D"/>
    <w:rsid w:val="65DB784E"/>
    <w:rsid w:val="65DF45BB"/>
    <w:rsid w:val="65EC3813"/>
    <w:rsid w:val="660867AF"/>
    <w:rsid w:val="662437C9"/>
    <w:rsid w:val="662D27C6"/>
    <w:rsid w:val="66452970"/>
    <w:rsid w:val="66452FE9"/>
    <w:rsid w:val="6665550D"/>
    <w:rsid w:val="6679092A"/>
    <w:rsid w:val="668D7DF1"/>
    <w:rsid w:val="66964197"/>
    <w:rsid w:val="66AB7EE5"/>
    <w:rsid w:val="66AD415D"/>
    <w:rsid w:val="66C73D9C"/>
    <w:rsid w:val="66D04B5E"/>
    <w:rsid w:val="66D4381F"/>
    <w:rsid w:val="66D60DB1"/>
    <w:rsid w:val="66E561D8"/>
    <w:rsid w:val="66EA3DD6"/>
    <w:rsid w:val="66F00AF0"/>
    <w:rsid w:val="66F03799"/>
    <w:rsid w:val="6700750E"/>
    <w:rsid w:val="671212E1"/>
    <w:rsid w:val="671A768B"/>
    <w:rsid w:val="671D6BF1"/>
    <w:rsid w:val="67283806"/>
    <w:rsid w:val="67580868"/>
    <w:rsid w:val="675F33F2"/>
    <w:rsid w:val="67610EFA"/>
    <w:rsid w:val="6773071F"/>
    <w:rsid w:val="67805A9B"/>
    <w:rsid w:val="678D5B85"/>
    <w:rsid w:val="67904419"/>
    <w:rsid w:val="67995A29"/>
    <w:rsid w:val="67A00193"/>
    <w:rsid w:val="67AE06E9"/>
    <w:rsid w:val="67B002A3"/>
    <w:rsid w:val="67B4012C"/>
    <w:rsid w:val="67B563BE"/>
    <w:rsid w:val="67DB2545"/>
    <w:rsid w:val="67DC482A"/>
    <w:rsid w:val="67E55620"/>
    <w:rsid w:val="67EA5494"/>
    <w:rsid w:val="67EB5FE1"/>
    <w:rsid w:val="67ED1ADF"/>
    <w:rsid w:val="67FC2BE7"/>
    <w:rsid w:val="68010F04"/>
    <w:rsid w:val="68080C09"/>
    <w:rsid w:val="68091997"/>
    <w:rsid w:val="680D19BB"/>
    <w:rsid w:val="680F7916"/>
    <w:rsid w:val="6811363D"/>
    <w:rsid w:val="6815717B"/>
    <w:rsid w:val="681A46E7"/>
    <w:rsid w:val="681B7F08"/>
    <w:rsid w:val="68221A8C"/>
    <w:rsid w:val="68347A35"/>
    <w:rsid w:val="684D6D87"/>
    <w:rsid w:val="684F6446"/>
    <w:rsid w:val="685036D0"/>
    <w:rsid w:val="68525B9B"/>
    <w:rsid w:val="685B0CC7"/>
    <w:rsid w:val="686750BD"/>
    <w:rsid w:val="68802F24"/>
    <w:rsid w:val="688432AD"/>
    <w:rsid w:val="6886446B"/>
    <w:rsid w:val="6886482A"/>
    <w:rsid w:val="688C12CD"/>
    <w:rsid w:val="688E57BC"/>
    <w:rsid w:val="68904BFB"/>
    <w:rsid w:val="68A0499E"/>
    <w:rsid w:val="68A36E99"/>
    <w:rsid w:val="68AE3670"/>
    <w:rsid w:val="68B94ED2"/>
    <w:rsid w:val="68B9520E"/>
    <w:rsid w:val="68C332BA"/>
    <w:rsid w:val="68C66F87"/>
    <w:rsid w:val="68C708F2"/>
    <w:rsid w:val="68CB582D"/>
    <w:rsid w:val="68CB5FB4"/>
    <w:rsid w:val="68D56251"/>
    <w:rsid w:val="68E872D1"/>
    <w:rsid w:val="68EF5946"/>
    <w:rsid w:val="68F23CD8"/>
    <w:rsid w:val="68F25DFA"/>
    <w:rsid w:val="68FA3BDC"/>
    <w:rsid w:val="68FF3746"/>
    <w:rsid w:val="68FF6567"/>
    <w:rsid w:val="6902390E"/>
    <w:rsid w:val="692D78ED"/>
    <w:rsid w:val="693118AD"/>
    <w:rsid w:val="695004B5"/>
    <w:rsid w:val="69603C4B"/>
    <w:rsid w:val="69614422"/>
    <w:rsid w:val="6966049F"/>
    <w:rsid w:val="69677A7F"/>
    <w:rsid w:val="69683F1C"/>
    <w:rsid w:val="69734633"/>
    <w:rsid w:val="69763341"/>
    <w:rsid w:val="69816E96"/>
    <w:rsid w:val="6986197E"/>
    <w:rsid w:val="69871BB8"/>
    <w:rsid w:val="698F5FE8"/>
    <w:rsid w:val="69930E11"/>
    <w:rsid w:val="699C0EF8"/>
    <w:rsid w:val="69A23095"/>
    <w:rsid w:val="69AB5DBB"/>
    <w:rsid w:val="69B06EFE"/>
    <w:rsid w:val="69B840F1"/>
    <w:rsid w:val="69C066B5"/>
    <w:rsid w:val="69C91948"/>
    <w:rsid w:val="69D90254"/>
    <w:rsid w:val="69DC32D7"/>
    <w:rsid w:val="69DC353A"/>
    <w:rsid w:val="69E72B7A"/>
    <w:rsid w:val="69F2176C"/>
    <w:rsid w:val="69F22996"/>
    <w:rsid w:val="69FD45AC"/>
    <w:rsid w:val="6A093AF9"/>
    <w:rsid w:val="6A0C6539"/>
    <w:rsid w:val="6A1E42D2"/>
    <w:rsid w:val="6A2314C2"/>
    <w:rsid w:val="6A233193"/>
    <w:rsid w:val="6A265B73"/>
    <w:rsid w:val="6A2826A1"/>
    <w:rsid w:val="6A3938D4"/>
    <w:rsid w:val="6A424D6D"/>
    <w:rsid w:val="6A473B0E"/>
    <w:rsid w:val="6A4E6FAF"/>
    <w:rsid w:val="6A551347"/>
    <w:rsid w:val="6A5660EE"/>
    <w:rsid w:val="6A5D1911"/>
    <w:rsid w:val="6A7E1AA3"/>
    <w:rsid w:val="6A900BBC"/>
    <w:rsid w:val="6A9635F7"/>
    <w:rsid w:val="6A9F3407"/>
    <w:rsid w:val="6AA45AEE"/>
    <w:rsid w:val="6AAA05A9"/>
    <w:rsid w:val="6AE02BB5"/>
    <w:rsid w:val="6AE60B4C"/>
    <w:rsid w:val="6AF74076"/>
    <w:rsid w:val="6B0625D1"/>
    <w:rsid w:val="6B0E0011"/>
    <w:rsid w:val="6B113D9E"/>
    <w:rsid w:val="6B130F35"/>
    <w:rsid w:val="6B3529D0"/>
    <w:rsid w:val="6B357BE5"/>
    <w:rsid w:val="6B3611E8"/>
    <w:rsid w:val="6B3C6A10"/>
    <w:rsid w:val="6B3D3D48"/>
    <w:rsid w:val="6B406A00"/>
    <w:rsid w:val="6B472376"/>
    <w:rsid w:val="6B5B3158"/>
    <w:rsid w:val="6B5D6E33"/>
    <w:rsid w:val="6B6B1AAA"/>
    <w:rsid w:val="6B726A7C"/>
    <w:rsid w:val="6B7C465A"/>
    <w:rsid w:val="6B8833D8"/>
    <w:rsid w:val="6B8902B7"/>
    <w:rsid w:val="6B960293"/>
    <w:rsid w:val="6B9878C4"/>
    <w:rsid w:val="6BA832B8"/>
    <w:rsid w:val="6BAE0120"/>
    <w:rsid w:val="6BB54A7D"/>
    <w:rsid w:val="6BBA4198"/>
    <w:rsid w:val="6BBA5C26"/>
    <w:rsid w:val="6BC644EC"/>
    <w:rsid w:val="6BCB5EF8"/>
    <w:rsid w:val="6BDB04B6"/>
    <w:rsid w:val="6BE963BE"/>
    <w:rsid w:val="6C0F365E"/>
    <w:rsid w:val="6C0F611F"/>
    <w:rsid w:val="6C1E0B28"/>
    <w:rsid w:val="6C2E2CA9"/>
    <w:rsid w:val="6C33536D"/>
    <w:rsid w:val="6C3E2DB7"/>
    <w:rsid w:val="6C3E3641"/>
    <w:rsid w:val="6C496677"/>
    <w:rsid w:val="6C517C19"/>
    <w:rsid w:val="6C547454"/>
    <w:rsid w:val="6C5648D5"/>
    <w:rsid w:val="6C650278"/>
    <w:rsid w:val="6C740601"/>
    <w:rsid w:val="6C7F6C59"/>
    <w:rsid w:val="6C82556D"/>
    <w:rsid w:val="6C842DAB"/>
    <w:rsid w:val="6C856E8B"/>
    <w:rsid w:val="6C8A5474"/>
    <w:rsid w:val="6CC61D04"/>
    <w:rsid w:val="6CC9029C"/>
    <w:rsid w:val="6CC91B21"/>
    <w:rsid w:val="6CD85C69"/>
    <w:rsid w:val="6CDD1D7B"/>
    <w:rsid w:val="6CF22917"/>
    <w:rsid w:val="6CF95B3A"/>
    <w:rsid w:val="6CFA4338"/>
    <w:rsid w:val="6D021A38"/>
    <w:rsid w:val="6D0636AF"/>
    <w:rsid w:val="6D176994"/>
    <w:rsid w:val="6D233DD2"/>
    <w:rsid w:val="6D44019E"/>
    <w:rsid w:val="6D464DCC"/>
    <w:rsid w:val="6D5019CA"/>
    <w:rsid w:val="6D5B6725"/>
    <w:rsid w:val="6D616216"/>
    <w:rsid w:val="6D861CBD"/>
    <w:rsid w:val="6D8D1511"/>
    <w:rsid w:val="6D932C97"/>
    <w:rsid w:val="6D9868E0"/>
    <w:rsid w:val="6DA225C5"/>
    <w:rsid w:val="6DAA57EB"/>
    <w:rsid w:val="6DB630F7"/>
    <w:rsid w:val="6DBF57D4"/>
    <w:rsid w:val="6DC27A0E"/>
    <w:rsid w:val="6DDD44A9"/>
    <w:rsid w:val="6DF90DFC"/>
    <w:rsid w:val="6E04099A"/>
    <w:rsid w:val="6E097C58"/>
    <w:rsid w:val="6E0A3A02"/>
    <w:rsid w:val="6E0E61FC"/>
    <w:rsid w:val="6E10454B"/>
    <w:rsid w:val="6E2C7EA1"/>
    <w:rsid w:val="6E3101C1"/>
    <w:rsid w:val="6E364A2F"/>
    <w:rsid w:val="6E451A64"/>
    <w:rsid w:val="6E67698D"/>
    <w:rsid w:val="6E6839F7"/>
    <w:rsid w:val="6E6C36B8"/>
    <w:rsid w:val="6E733F82"/>
    <w:rsid w:val="6E756A51"/>
    <w:rsid w:val="6E7C3832"/>
    <w:rsid w:val="6E874489"/>
    <w:rsid w:val="6E960A52"/>
    <w:rsid w:val="6E9C603B"/>
    <w:rsid w:val="6EA0744D"/>
    <w:rsid w:val="6EA3291D"/>
    <w:rsid w:val="6EA67504"/>
    <w:rsid w:val="6EA70317"/>
    <w:rsid w:val="6EB05630"/>
    <w:rsid w:val="6EC72810"/>
    <w:rsid w:val="6EC95C51"/>
    <w:rsid w:val="6ED133CF"/>
    <w:rsid w:val="6EDD75A0"/>
    <w:rsid w:val="6EE73EE7"/>
    <w:rsid w:val="6EED1146"/>
    <w:rsid w:val="6EF90426"/>
    <w:rsid w:val="6F0D2298"/>
    <w:rsid w:val="6F145E1F"/>
    <w:rsid w:val="6F164ADC"/>
    <w:rsid w:val="6F276C23"/>
    <w:rsid w:val="6F37324B"/>
    <w:rsid w:val="6F4B77AB"/>
    <w:rsid w:val="6F59783E"/>
    <w:rsid w:val="6F5A407F"/>
    <w:rsid w:val="6F6E1C08"/>
    <w:rsid w:val="6F7C4355"/>
    <w:rsid w:val="6F9045BD"/>
    <w:rsid w:val="6F9670B5"/>
    <w:rsid w:val="6F991282"/>
    <w:rsid w:val="6F9A4BFC"/>
    <w:rsid w:val="6FAD4095"/>
    <w:rsid w:val="6FB8651D"/>
    <w:rsid w:val="6FB963FA"/>
    <w:rsid w:val="6FC54660"/>
    <w:rsid w:val="6FC808E6"/>
    <w:rsid w:val="6FCF7480"/>
    <w:rsid w:val="6FD071A2"/>
    <w:rsid w:val="6FD57D31"/>
    <w:rsid w:val="6FD969D9"/>
    <w:rsid w:val="6FDF42CC"/>
    <w:rsid w:val="6FE853FD"/>
    <w:rsid w:val="6FED1232"/>
    <w:rsid w:val="6FF23142"/>
    <w:rsid w:val="700A32D4"/>
    <w:rsid w:val="7011160C"/>
    <w:rsid w:val="70143D7F"/>
    <w:rsid w:val="701900C5"/>
    <w:rsid w:val="7019217D"/>
    <w:rsid w:val="701A1F84"/>
    <w:rsid w:val="70394E16"/>
    <w:rsid w:val="703B2856"/>
    <w:rsid w:val="70512274"/>
    <w:rsid w:val="707136A0"/>
    <w:rsid w:val="7071512F"/>
    <w:rsid w:val="70836044"/>
    <w:rsid w:val="708E3F08"/>
    <w:rsid w:val="70945DFE"/>
    <w:rsid w:val="70963635"/>
    <w:rsid w:val="709E757C"/>
    <w:rsid w:val="70A4031D"/>
    <w:rsid w:val="70A81FF7"/>
    <w:rsid w:val="70AB6982"/>
    <w:rsid w:val="70B74010"/>
    <w:rsid w:val="70B960E4"/>
    <w:rsid w:val="70BD0161"/>
    <w:rsid w:val="70CE2945"/>
    <w:rsid w:val="70D138D4"/>
    <w:rsid w:val="70DD4262"/>
    <w:rsid w:val="70E03E42"/>
    <w:rsid w:val="710003A8"/>
    <w:rsid w:val="710376A0"/>
    <w:rsid w:val="71055269"/>
    <w:rsid w:val="710F0BB8"/>
    <w:rsid w:val="711654FA"/>
    <w:rsid w:val="71194261"/>
    <w:rsid w:val="711C5BB5"/>
    <w:rsid w:val="71375D39"/>
    <w:rsid w:val="713839ED"/>
    <w:rsid w:val="7144689C"/>
    <w:rsid w:val="714872A8"/>
    <w:rsid w:val="714E4437"/>
    <w:rsid w:val="715971DA"/>
    <w:rsid w:val="715D2704"/>
    <w:rsid w:val="717E5F2F"/>
    <w:rsid w:val="71885178"/>
    <w:rsid w:val="718B15C7"/>
    <w:rsid w:val="719C0345"/>
    <w:rsid w:val="71AE0C41"/>
    <w:rsid w:val="71B2274D"/>
    <w:rsid w:val="71BF4E45"/>
    <w:rsid w:val="71C20258"/>
    <w:rsid w:val="71C43B20"/>
    <w:rsid w:val="71CC7EBE"/>
    <w:rsid w:val="71D20555"/>
    <w:rsid w:val="71D46345"/>
    <w:rsid w:val="71DA77B8"/>
    <w:rsid w:val="71EA67D9"/>
    <w:rsid w:val="722766A6"/>
    <w:rsid w:val="72312C6E"/>
    <w:rsid w:val="72355C90"/>
    <w:rsid w:val="72370EF3"/>
    <w:rsid w:val="723765EF"/>
    <w:rsid w:val="723D4E37"/>
    <w:rsid w:val="723E1C2C"/>
    <w:rsid w:val="724A0B59"/>
    <w:rsid w:val="724B3C7A"/>
    <w:rsid w:val="724C75EB"/>
    <w:rsid w:val="72522107"/>
    <w:rsid w:val="725519EF"/>
    <w:rsid w:val="7258227F"/>
    <w:rsid w:val="726542C5"/>
    <w:rsid w:val="72713F85"/>
    <w:rsid w:val="72725AF0"/>
    <w:rsid w:val="72791350"/>
    <w:rsid w:val="727928CB"/>
    <w:rsid w:val="727E25B6"/>
    <w:rsid w:val="72931EAF"/>
    <w:rsid w:val="72963B15"/>
    <w:rsid w:val="729B43C7"/>
    <w:rsid w:val="729B556A"/>
    <w:rsid w:val="72A264DB"/>
    <w:rsid w:val="72AA2B66"/>
    <w:rsid w:val="72B90E5A"/>
    <w:rsid w:val="72BD48D1"/>
    <w:rsid w:val="72C65D78"/>
    <w:rsid w:val="72CC26C6"/>
    <w:rsid w:val="72D7336E"/>
    <w:rsid w:val="72E12618"/>
    <w:rsid w:val="72F21234"/>
    <w:rsid w:val="72FD0906"/>
    <w:rsid w:val="72FE4543"/>
    <w:rsid w:val="7313580C"/>
    <w:rsid w:val="731D5BEB"/>
    <w:rsid w:val="73217599"/>
    <w:rsid w:val="73256981"/>
    <w:rsid w:val="73296739"/>
    <w:rsid w:val="73300890"/>
    <w:rsid w:val="7339443F"/>
    <w:rsid w:val="73422CFE"/>
    <w:rsid w:val="7344461F"/>
    <w:rsid w:val="73560691"/>
    <w:rsid w:val="7358659E"/>
    <w:rsid w:val="736B1563"/>
    <w:rsid w:val="73795D74"/>
    <w:rsid w:val="739509FA"/>
    <w:rsid w:val="73A80755"/>
    <w:rsid w:val="73C4164C"/>
    <w:rsid w:val="73CC2841"/>
    <w:rsid w:val="73CC653A"/>
    <w:rsid w:val="73D159A1"/>
    <w:rsid w:val="73D217D6"/>
    <w:rsid w:val="73DD0AC3"/>
    <w:rsid w:val="73E00FC2"/>
    <w:rsid w:val="73E7495B"/>
    <w:rsid w:val="73E80E90"/>
    <w:rsid w:val="73E96F00"/>
    <w:rsid w:val="73F35C20"/>
    <w:rsid w:val="73F8462A"/>
    <w:rsid w:val="740228AA"/>
    <w:rsid w:val="74036C0D"/>
    <w:rsid w:val="74037621"/>
    <w:rsid w:val="740C66E7"/>
    <w:rsid w:val="74186D14"/>
    <w:rsid w:val="741C3B3B"/>
    <w:rsid w:val="741D2D43"/>
    <w:rsid w:val="743970F8"/>
    <w:rsid w:val="745B0796"/>
    <w:rsid w:val="745F4062"/>
    <w:rsid w:val="74633A98"/>
    <w:rsid w:val="746B330F"/>
    <w:rsid w:val="746F28A8"/>
    <w:rsid w:val="74792499"/>
    <w:rsid w:val="749E35B7"/>
    <w:rsid w:val="74A70E8A"/>
    <w:rsid w:val="74DF558B"/>
    <w:rsid w:val="74E7236A"/>
    <w:rsid w:val="74EE1D1B"/>
    <w:rsid w:val="74F10289"/>
    <w:rsid w:val="74F34F85"/>
    <w:rsid w:val="74F826B3"/>
    <w:rsid w:val="75014572"/>
    <w:rsid w:val="7505127B"/>
    <w:rsid w:val="75067D82"/>
    <w:rsid w:val="750B7E6D"/>
    <w:rsid w:val="75101474"/>
    <w:rsid w:val="75152359"/>
    <w:rsid w:val="752955C7"/>
    <w:rsid w:val="753251A1"/>
    <w:rsid w:val="75473AB6"/>
    <w:rsid w:val="755A639D"/>
    <w:rsid w:val="75612341"/>
    <w:rsid w:val="75651105"/>
    <w:rsid w:val="756B34A4"/>
    <w:rsid w:val="757E7386"/>
    <w:rsid w:val="75882465"/>
    <w:rsid w:val="7589081E"/>
    <w:rsid w:val="75913AD5"/>
    <w:rsid w:val="75966D08"/>
    <w:rsid w:val="75AB03F6"/>
    <w:rsid w:val="75C04D35"/>
    <w:rsid w:val="75CA48E7"/>
    <w:rsid w:val="75CE07FB"/>
    <w:rsid w:val="75D15E60"/>
    <w:rsid w:val="75D73B5A"/>
    <w:rsid w:val="75E027FD"/>
    <w:rsid w:val="75E21B92"/>
    <w:rsid w:val="75E85E32"/>
    <w:rsid w:val="762F1E3E"/>
    <w:rsid w:val="76351D9E"/>
    <w:rsid w:val="763E077B"/>
    <w:rsid w:val="7640418E"/>
    <w:rsid w:val="76511A24"/>
    <w:rsid w:val="765629A7"/>
    <w:rsid w:val="765728BC"/>
    <w:rsid w:val="76617A2A"/>
    <w:rsid w:val="76752691"/>
    <w:rsid w:val="76780454"/>
    <w:rsid w:val="76782ACB"/>
    <w:rsid w:val="767A080D"/>
    <w:rsid w:val="76924971"/>
    <w:rsid w:val="76933E2E"/>
    <w:rsid w:val="76960A4B"/>
    <w:rsid w:val="76964351"/>
    <w:rsid w:val="76985371"/>
    <w:rsid w:val="76A1598A"/>
    <w:rsid w:val="76A27B4C"/>
    <w:rsid w:val="76B918A6"/>
    <w:rsid w:val="76BC587C"/>
    <w:rsid w:val="76BF7808"/>
    <w:rsid w:val="76C00AFC"/>
    <w:rsid w:val="76C07136"/>
    <w:rsid w:val="76C80C31"/>
    <w:rsid w:val="76DD09AF"/>
    <w:rsid w:val="76ED1347"/>
    <w:rsid w:val="76F433E8"/>
    <w:rsid w:val="76FD2439"/>
    <w:rsid w:val="77176F12"/>
    <w:rsid w:val="771946D8"/>
    <w:rsid w:val="772268FD"/>
    <w:rsid w:val="773D5274"/>
    <w:rsid w:val="77402C4B"/>
    <w:rsid w:val="77474684"/>
    <w:rsid w:val="774B39B8"/>
    <w:rsid w:val="775666E2"/>
    <w:rsid w:val="77653ACC"/>
    <w:rsid w:val="776A41AC"/>
    <w:rsid w:val="77747DD3"/>
    <w:rsid w:val="778E3E67"/>
    <w:rsid w:val="77993A5E"/>
    <w:rsid w:val="77A04EAE"/>
    <w:rsid w:val="77A82770"/>
    <w:rsid w:val="77AA0201"/>
    <w:rsid w:val="77BD4BE4"/>
    <w:rsid w:val="77BD7E72"/>
    <w:rsid w:val="77C9487D"/>
    <w:rsid w:val="77D0299F"/>
    <w:rsid w:val="77D54C13"/>
    <w:rsid w:val="77E80F1F"/>
    <w:rsid w:val="77ED0386"/>
    <w:rsid w:val="77F72469"/>
    <w:rsid w:val="77F854D4"/>
    <w:rsid w:val="77F94BE3"/>
    <w:rsid w:val="78003B18"/>
    <w:rsid w:val="78065036"/>
    <w:rsid w:val="780D5CB6"/>
    <w:rsid w:val="78155E57"/>
    <w:rsid w:val="782E5D10"/>
    <w:rsid w:val="783436C5"/>
    <w:rsid w:val="78366B8C"/>
    <w:rsid w:val="783B287A"/>
    <w:rsid w:val="783C57CF"/>
    <w:rsid w:val="78482C69"/>
    <w:rsid w:val="785E0702"/>
    <w:rsid w:val="785E7689"/>
    <w:rsid w:val="786A7B13"/>
    <w:rsid w:val="787C388D"/>
    <w:rsid w:val="788249B9"/>
    <w:rsid w:val="78855690"/>
    <w:rsid w:val="78886D15"/>
    <w:rsid w:val="78A46DA4"/>
    <w:rsid w:val="78AD7D8E"/>
    <w:rsid w:val="78B2035E"/>
    <w:rsid w:val="78B43B82"/>
    <w:rsid w:val="78B57D9C"/>
    <w:rsid w:val="78B9117D"/>
    <w:rsid w:val="78B92BFB"/>
    <w:rsid w:val="78BB76EA"/>
    <w:rsid w:val="78DC11BF"/>
    <w:rsid w:val="78DF11B5"/>
    <w:rsid w:val="78E26C73"/>
    <w:rsid w:val="78E76B0F"/>
    <w:rsid w:val="78F65C61"/>
    <w:rsid w:val="78F9125E"/>
    <w:rsid w:val="78FB1BD1"/>
    <w:rsid w:val="79186D4E"/>
    <w:rsid w:val="791A5E37"/>
    <w:rsid w:val="79213328"/>
    <w:rsid w:val="79213DE2"/>
    <w:rsid w:val="793809FB"/>
    <w:rsid w:val="79395546"/>
    <w:rsid w:val="795F1230"/>
    <w:rsid w:val="7964511F"/>
    <w:rsid w:val="79824E81"/>
    <w:rsid w:val="79956A1C"/>
    <w:rsid w:val="799B2468"/>
    <w:rsid w:val="799E7491"/>
    <w:rsid w:val="799F3F47"/>
    <w:rsid w:val="79A41599"/>
    <w:rsid w:val="79A72484"/>
    <w:rsid w:val="79A82466"/>
    <w:rsid w:val="79BA471D"/>
    <w:rsid w:val="79C47FC2"/>
    <w:rsid w:val="79C51FED"/>
    <w:rsid w:val="79CC7064"/>
    <w:rsid w:val="79D417BE"/>
    <w:rsid w:val="79DF005F"/>
    <w:rsid w:val="79E028EC"/>
    <w:rsid w:val="79EB7193"/>
    <w:rsid w:val="79F47009"/>
    <w:rsid w:val="79F836A2"/>
    <w:rsid w:val="7A100363"/>
    <w:rsid w:val="7A10315F"/>
    <w:rsid w:val="7A114E8A"/>
    <w:rsid w:val="7A1C5B1C"/>
    <w:rsid w:val="7A221FDB"/>
    <w:rsid w:val="7A233119"/>
    <w:rsid w:val="7A2D6C9D"/>
    <w:rsid w:val="7A325D9A"/>
    <w:rsid w:val="7A4653BA"/>
    <w:rsid w:val="7A4B4C2F"/>
    <w:rsid w:val="7A5E07BE"/>
    <w:rsid w:val="7A5F457E"/>
    <w:rsid w:val="7A636588"/>
    <w:rsid w:val="7A707B63"/>
    <w:rsid w:val="7A765EEC"/>
    <w:rsid w:val="7A773B5D"/>
    <w:rsid w:val="7A790CA9"/>
    <w:rsid w:val="7A7E0984"/>
    <w:rsid w:val="7AA36941"/>
    <w:rsid w:val="7AB0523D"/>
    <w:rsid w:val="7AB83F1D"/>
    <w:rsid w:val="7ACC04C2"/>
    <w:rsid w:val="7AD234FC"/>
    <w:rsid w:val="7AD86C9B"/>
    <w:rsid w:val="7ADD6AF4"/>
    <w:rsid w:val="7AE2061C"/>
    <w:rsid w:val="7AE960CA"/>
    <w:rsid w:val="7AED7596"/>
    <w:rsid w:val="7AF81096"/>
    <w:rsid w:val="7AF937F5"/>
    <w:rsid w:val="7B002131"/>
    <w:rsid w:val="7B063546"/>
    <w:rsid w:val="7B0864F6"/>
    <w:rsid w:val="7B134040"/>
    <w:rsid w:val="7B1B16D3"/>
    <w:rsid w:val="7B1B4F2B"/>
    <w:rsid w:val="7B2E6780"/>
    <w:rsid w:val="7B506EC2"/>
    <w:rsid w:val="7B5C5F85"/>
    <w:rsid w:val="7B5D217A"/>
    <w:rsid w:val="7B614801"/>
    <w:rsid w:val="7B6158E6"/>
    <w:rsid w:val="7B684A54"/>
    <w:rsid w:val="7B913B86"/>
    <w:rsid w:val="7B97422A"/>
    <w:rsid w:val="7BA42029"/>
    <w:rsid w:val="7BA969F0"/>
    <w:rsid w:val="7BB31B68"/>
    <w:rsid w:val="7BCB31C0"/>
    <w:rsid w:val="7BD630A3"/>
    <w:rsid w:val="7BD87616"/>
    <w:rsid w:val="7BDC6155"/>
    <w:rsid w:val="7BE372CE"/>
    <w:rsid w:val="7BED600D"/>
    <w:rsid w:val="7BEF4BDC"/>
    <w:rsid w:val="7C035604"/>
    <w:rsid w:val="7C071C5F"/>
    <w:rsid w:val="7C1311BA"/>
    <w:rsid w:val="7C175446"/>
    <w:rsid w:val="7C194469"/>
    <w:rsid w:val="7C1A6CD5"/>
    <w:rsid w:val="7C1E3C2F"/>
    <w:rsid w:val="7C2630F4"/>
    <w:rsid w:val="7C326149"/>
    <w:rsid w:val="7C344651"/>
    <w:rsid w:val="7C3A066B"/>
    <w:rsid w:val="7C45471C"/>
    <w:rsid w:val="7C60211A"/>
    <w:rsid w:val="7C65453E"/>
    <w:rsid w:val="7C7001B6"/>
    <w:rsid w:val="7C7E27D3"/>
    <w:rsid w:val="7C7E7B4E"/>
    <w:rsid w:val="7C7F3629"/>
    <w:rsid w:val="7C8B7A6D"/>
    <w:rsid w:val="7C8C3991"/>
    <w:rsid w:val="7C90110D"/>
    <w:rsid w:val="7C901429"/>
    <w:rsid w:val="7C935E25"/>
    <w:rsid w:val="7C9B6AF6"/>
    <w:rsid w:val="7C9C3BEE"/>
    <w:rsid w:val="7CA34622"/>
    <w:rsid w:val="7CA726F6"/>
    <w:rsid w:val="7CB3364E"/>
    <w:rsid w:val="7CC34496"/>
    <w:rsid w:val="7CC74A77"/>
    <w:rsid w:val="7CC90590"/>
    <w:rsid w:val="7CEF41D5"/>
    <w:rsid w:val="7CF84C17"/>
    <w:rsid w:val="7D020CA3"/>
    <w:rsid w:val="7D1E37D2"/>
    <w:rsid w:val="7D2F6FF7"/>
    <w:rsid w:val="7D303FCF"/>
    <w:rsid w:val="7D332F6D"/>
    <w:rsid w:val="7D3446E3"/>
    <w:rsid w:val="7D3A1A33"/>
    <w:rsid w:val="7D3D587B"/>
    <w:rsid w:val="7D4435DF"/>
    <w:rsid w:val="7D4B267A"/>
    <w:rsid w:val="7D517A82"/>
    <w:rsid w:val="7D5C75F5"/>
    <w:rsid w:val="7D694213"/>
    <w:rsid w:val="7D6B16D3"/>
    <w:rsid w:val="7D6E6D2F"/>
    <w:rsid w:val="7D7C5C83"/>
    <w:rsid w:val="7D83625D"/>
    <w:rsid w:val="7DA523FD"/>
    <w:rsid w:val="7DB838C8"/>
    <w:rsid w:val="7DC23C3E"/>
    <w:rsid w:val="7DC71E5F"/>
    <w:rsid w:val="7DCA5633"/>
    <w:rsid w:val="7DD90D34"/>
    <w:rsid w:val="7DE170A5"/>
    <w:rsid w:val="7DF115AC"/>
    <w:rsid w:val="7DF46E1B"/>
    <w:rsid w:val="7E0464CE"/>
    <w:rsid w:val="7E1350EF"/>
    <w:rsid w:val="7E1F6022"/>
    <w:rsid w:val="7E1F63B5"/>
    <w:rsid w:val="7E202324"/>
    <w:rsid w:val="7E25554F"/>
    <w:rsid w:val="7E2C2660"/>
    <w:rsid w:val="7E421CCD"/>
    <w:rsid w:val="7E476D34"/>
    <w:rsid w:val="7E4C09C1"/>
    <w:rsid w:val="7E555A2D"/>
    <w:rsid w:val="7E5F1099"/>
    <w:rsid w:val="7E65038E"/>
    <w:rsid w:val="7E652BC4"/>
    <w:rsid w:val="7E69075A"/>
    <w:rsid w:val="7E6B5B5A"/>
    <w:rsid w:val="7E6D6DAE"/>
    <w:rsid w:val="7E6E430C"/>
    <w:rsid w:val="7E6F3FB2"/>
    <w:rsid w:val="7E957586"/>
    <w:rsid w:val="7E9B11AA"/>
    <w:rsid w:val="7E9E1DEB"/>
    <w:rsid w:val="7EA32AD0"/>
    <w:rsid w:val="7EAC79DF"/>
    <w:rsid w:val="7EBC7412"/>
    <w:rsid w:val="7ECD4344"/>
    <w:rsid w:val="7ED55007"/>
    <w:rsid w:val="7ED8145C"/>
    <w:rsid w:val="7ED953E3"/>
    <w:rsid w:val="7EE07D02"/>
    <w:rsid w:val="7EE9481A"/>
    <w:rsid w:val="7EF765D0"/>
    <w:rsid w:val="7EF87C96"/>
    <w:rsid w:val="7F086927"/>
    <w:rsid w:val="7F0A3362"/>
    <w:rsid w:val="7F17164D"/>
    <w:rsid w:val="7F215D8A"/>
    <w:rsid w:val="7F243394"/>
    <w:rsid w:val="7F262B48"/>
    <w:rsid w:val="7F301B1E"/>
    <w:rsid w:val="7F375D0A"/>
    <w:rsid w:val="7F500CBA"/>
    <w:rsid w:val="7F587DE1"/>
    <w:rsid w:val="7F59726B"/>
    <w:rsid w:val="7F61016D"/>
    <w:rsid w:val="7F635A42"/>
    <w:rsid w:val="7F6D28E2"/>
    <w:rsid w:val="7F806B0A"/>
    <w:rsid w:val="7F820D78"/>
    <w:rsid w:val="7F8C4AE9"/>
    <w:rsid w:val="7F935AA2"/>
    <w:rsid w:val="7FA379C4"/>
    <w:rsid w:val="7FA51E6D"/>
    <w:rsid w:val="7FB549BA"/>
    <w:rsid w:val="7FC76DE8"/>
    <w:rsid w:val="7FD10373"/>
    <w:rsid w:val="7FFD21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t" w:cs="Times New Roman"/>
      <w:szCs w:val="22"/>
      <w:lang w:val="en-US" w:eastAsia="zh-CN" w:bidi="ar-SA"/>
    </w:rPr>
  </w:style>
  <w:style w:type="paragraph" w:styleId="2">
    <w:name w:val="heading 1"/>
    <w:basedOn w:val="1"/>
    <w:next w:val="1"/>
    <w:link w:val="34"/>
    <w:qFormat/>
    <w:uiPriority w:val="99"/>
    <w:pPr>
      <w:widowControl w:val="0"/>
      <w:numPr>
        <w:ilvl w:val="0"/>
        <w:numId w:val="1"/>
      </w:numPr>
      <w:tabs>
        <w:tab w:val="left" w:pos="432"/>
      </w:tabs>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2"/>
    <w:next w:val="1"/>
    <w:qFormat/>
    <w:uiPriority w:val="0"/>
    <w:pPr>
      <w:keepNext/>
      <w:keepLines/>
      <w:numPr>
        <w:ilvl w:val="1"/>
      </w:numPr>
      <w:spacing w:before="260" w:after="260" w:line="413" w:lineRule="auto"/>
      <w:outlineLvl w:val="1"/>
    </w:pPr>
    <w:rPr>
      <w:sz w:val="32"/>
    </w:rPr>
  </w:style>
  <w:style w:type="paragraph" w:styleId="4">
    <w:name w:val="heading 3"/>
    <w:basedOn w:val="3"/>
    <w:next w:val="1"/>
    <w:link w:val="35"/>
    <w:qFormat/>
    <w:uiPriority w:val="9"/>
    <w:pPr>
      <w:numPr>
        <w:ilvl w:val="2"/>
      </w:numPr>
      <w:tabs>
        <w:tab w:val="left" w:pos="720"/>
      </w:tabs>
      <w:spacing w:line="416" w:lineRule="auto"/>
      <w:outlineLvl w:val="2"/>
    </w:pPr>
    <w:rPr>
      <w:szCs w:val="32"/>
    </w:rPr>
  </w:style>
  <w:style w:type="paragraph" w:styleId="5">
    <w:name w:val="heading 4"/>
    <w:basedOn w:val="4"/>
    <w:next w:val="1"/>
    <w:qFormat/>
    <w:uiPriority w:val="9"/>
    <w:pPr>
      <w:numPr>
        <w:ilvl w:val="3"/>
      </w:numPr>
      <w:outlineLvl w:val="3"/>
    </w:pPr>
    <w:rPr>
      <w:sz w:val="24"/>
    </w:rPr>
  </w:style>
  <w:style w:type="paragraph" w:styleId="6">
    <w:name w:val="heading 5"/>
    <w:basedOn w:val="5"/>
    <w:next w:val="1"/>
    <w:qFormat/>
    <w:uiPriority w:val="9"/>
    <w:pPr>
      <w:numPr>
        <w:ilvl w:val="4"/>
      </w:numPr>
      <w:spacing w:after="0"/>
      <w:outlineLvl w:val="4"/>
    </w:pPr>
    <w:rPr>
      <w:rFonts w:hint="eastAsia" w:ascii="宋体" w:hAnsi="宋体"/>
      <w:color w:val="666666"/>
      <w:szCs w:val="20"/>
    </w:rPr>
  </w:style>
  <w:style w:type="paragraph" w:styleId="7">
    <w:name w:val="heading 6"/>
    <w:basedOn w:val="1"/>
    <w:next w:val="1"/>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qFormat/>
    <w:uiPriority w:val="0"/>
    <w:pPr>
      <w:widowControl w:val="0"/>
      <w:spacing w:after="0" w:line="240" w:lineRule="auto"/>
      <w:ind w:firstLine="420"/>
      <w:jc w:val="both"/>
    </w:pPr>
    <w:rPr>
      <w:kern w:val="2"/>
      <w:sz w:val="21"/>
      <w:szCs w:val="20"/>
    </w:rPr>
  </w:style>
  <w:style w:type="paragraph" w:styleId="12">
    <w:name w:val="caption"/>
    <w:basedOn w:val="1"/>
    <w:next w:val="1"/>
    <w:link w:val="45"/>
    <w:qFormat/>
    <w:uiPriority w:val="0"/>
    <w:pPr>
      <w:tabs>
        <w:tab w:val="left" w:pos="1418"/>
      </w:tabs>
      <w:spacing w:before="120" w:after="120" w:line="240" w:lineRule="auto"/>
    </w:pPr>
    <w:rPr>
      <w:b/>
      <w:bCs/>
      <w:szCs w:val="20"/>
      <w:lang w:val="en-GB" w:eastAsia="sv-SE"/>
    </w:rPr>
  </w:style>
  <w:style w:type="paragraph" w:styleId="13">
    <w:name w:val="Document Map"/>
    <w:basedOn w:val="1"/>
    <w:link w:val="58"/>
    <w:unhideWhenUsed/>
    <w:qFormat/>
    <w:uiPriority w:val="99"/>
    <w:rPr>
      <w:rFonts w:ascii="宋体"/>
      <w:sz w:val="18"/>
      <w:szCs w:val="18"/>
    </w:rPr>
  </w:style>
  <w:style w:type="paragraph" w:styleId="14">
    <w:name w:val="annotation text"/>
    <w:basedOn w:val="1"/>
    <w:link w:val="50"/>
    <w:unhideWhenUsed/>
    <w:qFormat/>
    <w:uiPriority w:val="0"/>
    <w:rPr>
      <w:szCs w:val="20"/>
    </w:rPr>
  </w:style>
  <w:style w:type="paragraph" w:styleId="15">
    <w:name w:val="Body Text"/>
    <w:basedOn w:val="1"/>
    <w:link w:val="51"/>
    <w:qFormat/>
    <w:uiPriority w:val="0"/>
    <w:pPr>
      <w:widowControl w:val="0"/>
      <w:spacing w:after="0" w:line="240" w:lineRule="auto"/>
      <w:jc w:val="both"/>
    </w:pPr>
    <w:rPr>
      <w:color w:val="0000FF"/>
      <w:kern w:val="2"/>
      <w:sz w:val="21"/>
      <w:szCs w:val="20"/>
    </w:rPr>
  </w:style>
  <w:style w:type="paragraph" w:styleId="16">
    <w:name w:val="Balloon Text"/>
    <w:basedOn w:val="1"/>
    <w:link w:val="54"/>
    <w:unhideWhenUsed/>
    <w:qFormat/>
    <w:uiPriority w:val="99"/>
    <w:pPr>
      <w:spacing w:after="0" w:line="240" w:lineRule="auto"/>
    </w:pPr>
    <w:rPr>
      <w:rFonts w:ascii="Tahoma" w:hAnsi="Tahoma"/>
      <w:sz w:val="16"/>
      <w:szCs w:val="16"/>
    </w:rPr>
  </w:style>
  <w:style w:type="paragraph" w:styleId="17">
    <w:name w:val="footer"/>
    <w:basedOn w:val="1"/>
    <w:qFormat/>
    <w:uiPriority w:val="0"/>
    <w:pPr>
      <w:tabs>
        <w:tab w:val="center" w:pos="4153"/>
        <w:tab w:val="right" w:pos="8306"/>
      </w:tabs>
      <w:snapToGrid w:val="0"/>
      <w:spacing w:line="240" w:lineRule="auto"/>
    </w:pPr>
    <w:rPr>
      <w:sz w:val="18"/>
      <w:szCs w:val="18"/>
    </w:rPr>
  </w:style>
  <w:style w:type="paragraph" w:styleId="18">
    <w:name w:val="header"/>
    <w:basedOn w:val="1"/>
    <w:link w:val="36"/>
    <w:qFormat/>
    <w:uiPriority w:val="0"/>
    <w:pPr>
      <w:tabs>
        <w:tab w:val="center" w:pos="4536"/>
        <w:tab w:val="right" w:pos="9072"/>
      </w:tabs>
      <w:spacing w:after="0" w:line="240" w:lineRule="auto"/>
    </w:pPr>
    <w:rPr>
      <w:rFonts w:ascii="Arial" w:hAnsi="Arial" w:eastAsia="MS Mincho"/>
      <w:b/>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38"/>
    <w:semiHidden/>
    <w:qFormat/>
    <w:uiPriority w:val="0"/>
    <w:pPr>
      <w:spacing w:after="0" w:line="240" w:lineRule="auto"/>
      <w:jc w:val="both"/>
    </w:pPr>
    <w:rPr>
      <w:rFonts w:ascii="Times" w:hAnsi="Times" w:eastAsia="Batang"/>
      <w:szCs w:val="20"/>
      <w:lang w:eastAsia="en-US"/>
    </w:rPr>
  </w:style>
  <w:style w:type="paragraph" w:styleId="21">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2">
    <w:name w:val="annotation subject"/>
    <w:basedOn w:val="14"/>
    <w:next w:val="14"/>
    <w:link w:val="37"/>
    <w:unhideWhenUsed/>
    <w:qFormat/>
    <w:uiPriority w:val="99"/>
    <w:rPr>
      <w:b/>
      <w:bCs/>
    </w:rPr>
  </w:style>
  <w:style w:type="table" w:styleId="24">
    <w:name w:val="Table Grid"/>
    <w:basedOn w:val="23"/>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Medium Grid 1 Accent 2"/>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27">
    <w:name w:val="Strong"/>
    <w:basedOn w:val="26"/>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2"/>
    <w:qFormat/>
    <w:uiPriority w:val="99"/>
    <w:rPr>
      <w:rFonts w:ascii="Arial" w:hAnsi="Arial" w:eastAsia="黑体"/>
      <w:b/>
      <w:bCs/>
      <w:sz w:val="30"/>
      <w:szCs w:val="30"/>
      <w:lang w:val="zh-CN"/>
    </w:rPr>
  </w:style>
  <w:style w:type="character" w:customStyle="1" w:styleId="35">
    <w:name w:val="Heading 3 Char"/>
    <w:link w:val="4"/>
    <w:qFormat/>
    <w:uiPriority w:val="9"/>
    <w:rPr>
      <w:b/>
      <w:bCs/>
      <w:sz w:val="32"/>
      <w:szCs w:val="32"/>
    </w:rPr>
  </w:style>
  <w:style w:type="character" w:customStyle="1" w:styleId="36">
    <w:name w:val="Header Char"/>
    <w:link w:val="18"/>
    <w:qFormat/>
    <w:uiPriority w:val="0"/>
    <w:rPr>
      <w:rFonts w:ascii="Arial" w:hAnsi="Arial" w:eastAsia="MS Mincho"/>
      <w:b/>
      <w:szCs w:val="24"/>
      <w:lang w:eastAsia="en-US"/>
    </w:rPr>
  </w:style>
  <w:style w:type="character" w:customStyle="1" w:styleId="37">
    <w:name w:val="Comment Subject Char"/>
    <w:link w:val="22"/>
    <w:semiHidden/>
    <w:qFormat/>
    <w:uiPriority w:val="99"/>
    <w:rPr>
      <w:b/>
      <w:bCs/>
    </w:rPr>
  </w:style>
  <w:style w:type="character" w:customStyle="1" w:styleId="38">
    <w:name w:val="Footnote Text Char"/>
    <w:link w:val="20"/>
    <w:semiHidden/>
    <w:qFormat/>
    <w:uiPriority w:val="0"/>
    <w:rPr>
      <w:rFonts w:ascii="Times" w:hAnsi="Times" w:eastAsia="Batang"/>
      <w:lang w:eastAsia="en-US"/>
    </w:rPr>
  </w:style>
  <w:style w:type="character" w:customStyle="1" w:styleId="39">
    <w:name w:val="TH Char"/>
    <w:link w:val="40"/>
    <w:qFormat/>
    <w:uiPriority w:val="0"/>
    <w:rPr>
      <w:rFonts w:ascii="Arial" w:hAnsi="Arial"/>
      <w:b/>
      <w:lang w:val="en-GB" w:eastAsia="en-US"/>
    </w:rPr>
  </w:style>
  <w:style w:type="paragraph" w:customStyle="1" w:styleId="40">
    <w:name w:val="TH"/>
    <w:basedOn w:val="1"/>
    <w:link w:val="39"/>
    <w:qFormat/>
    <w:uiPriority w:val="0"/>
    <w:pPr>
      <w:keepNext/>
      <w:keepLines/>
      <w:spacing w:before="60" w:after="180" w:line="240" w:lineRule="auto"/>
      <w:jc w:val="center"/>
    </w:pPr>
    <w:rPr>
      <w:rFonts w:ascii="Arial" w:hAnsi="Arial"/>
      <w:b/>
      <w:szCs w:val="20"/>
      <w:lang w:val="en-GB" w:eastAsia="en-US"/>
    </w:rPr>
  </w:style>
  <w:style w:type="character" w:customStyle="1" w:styleId="41">
    <w:name w:val="TAC Char"/>
    <w:link w:val="42"/>
    <w:qFormat/>
    <w:uiPriority w:val="0"/>
    <w:rPr>
      <w:rFonts w:ascii="Arial" w:hAnsi="Arial" w:eastAsia="Times New Roman"/>
      <w:sz w:val="18"/>
      <w:lang w:val="en-GB" w:eastAsia="en-GB"/>
    </w:rPr>
  </w:style>
  <w:style w:type="paragraph" w:customStyle="1" w:styleId="42">
    <w:name w:val="TAC"/>
    <w:basedOn w:val="43"/>
    <w:link w:val="41"/>
    <w:qFormat/>
    <w:uiPriority w:val="0"/>
    <w:pPr>
      <w:overflowPunct w:val="0"/>
      <w:autoSpaceDE w:val="0"/>
      <w:autoSpaceDN w:val="0"/>
      <w:adjustRightInd w:val="0"/>
      <w:jc w:val="center"/>
      <w:textAlignment w:val="baseline"/>
    </w:pPr>
    <w:rPr>
      <w:rFonts w:eastAsia="Times New Roman"/>
      <w:lang w:eastAsia="en-GB"/>
    </w:rPr>
  </w:style>
  <w:style w:type="paragraph" w:customStyle="1" w:styleId="43">
    <w:name w:val="TAL"/>
    <w:basedOn w:val="1"/>
    <w:qFormat/>
    <w:uiPriority w:val="0"/>
    <w:pPr>
      <w:keepNext/>
      <w:keepLines/>
      <w:spacing w:after="0" w:line="240" w:lineRule="auto"/>
    </w:pPr>
    <w:rPr>
      <w:rFonts w:ascii="Arial" w:hAnsi="Arial"/>
      <w:sz w:val="18"/>
      <w:szCs w:val="20"/>
      <w:lang w:val="en-GB" w:eastAsia="en-US"/>
    </w:rPr>
  </w:style>
  <w:style w:type="character" w:customStyle="1" w:styleId="44">
    <w:name w:val="apple-converted-space"/>
    <w:basedOn w:val="26"/>
    <w:qFormat/>
    <w:uiPriority w:val="0"/>
  </w:style>
  <w:style w:type="character" w:customStyle="1" w:styleId="45">
    <w:name w:val="Caption Char"/>
    <w:link w:val="12"/>
    <w:qFormat/>
    <w:uiPriority w:val="0"/>
    <w:rPr>
      <w:rFonts w:ascii="Times New Roman" w:hAnsi="Times New Roman"/>
      <w:b/>
      <w:bCs/>
      <w:lang w:val="en-GB" w:eastAsia="sv-SE"/>
    </w:rPr>
  </w:style>
  <w:style w:type="character" w:customStyle="1" w:styleId="46">
    <w:name w:val="B1 (文字)"/>
    <w:link w:val="47"/>
    <w:qFormat/>
    <w:locked/>
    <w:uiPriority w:val="99"/>
    <w:rPr>
      <w:rFonts w:ascii="Times New Roman" w:hAnsi="Times New Roman" w:eastAsia="宋体"/>
      <w:lang w:val="en-GB" w:eastAsia="en-US"/>
    </w:rPr>
  </w:style>
  <w:style w:type="paragraph" w:customStyle="1" w:styleId="47">
    <w:name w:val="B1"/>
    <w:basedOn w:val="19"/>
    <w:link w:val="46"/>
    <w:qFormat/>
    <w:uiPriority w:val="0"/>
    <w:pPr>
      <w:spacing w:after="180" w:line="240" w:lineRule="auto"/>
      <w:ind w:left="568" w:hanging="284" w:firstLineChars="0"/>
    </w:pPr>
    <w:rPr>
      <w:szCs w:val="20"/>
      <w:lang w:val="en-GB" w:eastAsia="en-US"/>
    </w:rPr>
  </w:style>
  <w:style w:type="character" w:customStyle="1" w:styleId="48">
    <w:name w:val="main text Char"/>
    <w:link w:val="49"/>
    <w:qFormat/>
    <w:uiPriority w:val="0"/>
    <w:rPr>
      <w:rFonts w:ascii="Times New Roman" w:hAnsi="Times New Roman" w:eastAsia="Malgun Gothic"/>
      <w:lang w:val="en-GB" w:eastAsia="ko-KR"/>
    </w:rPr>
  </w:style>
  <w:style w:type="paragraph" w:customStyle="1" w:styleId="49">
    <w:name w:val="main text"/>
    <w:basedOn w:val="1"/>
    <w:link w:val="48"/>
    <w:qFormat/>
    <w:uiPriority w:val="0"/>
    <w:pPr>
      <w:spacing w:before="60" w:after="60" w:line="288" w:lineRule="auto"/>
      <w:ind w:firstLine="200" w:firstLineChars="200"/>
      <w:jc w:val="both"/>
    </w:pPr>
    <w:rPr>
      <w:rFonts w:eastAsia="Malgun Gothic"/>
      <w:szCs w:val="20"/>
      <w:lang w:val="en-GB" w:eastAsia="ko-KR"/>
    </w:rPr>
  </w:style>
  <w:style w:type="character" w:customStyle="1" w:styleId="50">
    <w:name w:val="Comment Text Char"/>
    <w:basedOn w:val="26"/>
    <w:link w:val="14"/>
    <w:qFormat/>
    <w:uiPriority w:val="0"/>
  </w:style>
  <w:style w:type="character" w:customStyle="1" w:styleId="51">
    <w:name w:val="Body Text Char"/>
    <w:link w:val="15"/>
    <w:qFormat/>
    <w:uiPriority w:val="0"/>
    <w:rPr>
      <w:rFonts w:ascii="Times New Roman" w:hAnsi="Times New Roman"/>
      <w:color w:val="0000FF"/>
      <w:kern w:val="2"/>
      <w:sz w:val="21"/>
    </w:rPr>
  </w:style>
  <w:style w:type="character" w:customStyle="1" w:styleId="52">
    <w:name w:val="def"/>
    <w:basedOn w:val="26"/>
    <w:qFormat/>
    <w:uiPriority w:val="0"/>
  </w:style>
  <w:style w:type="character" w:customStyle="1" w:styleId="53">
    <w:name w:val="中等深浅网格 1 - 强调文字颜色 2 Char"/>
    <w:qFormat/>
    <w:locked/>
    <w:uiPriority w:val="34"/>
    <w:rPr>
      <w:rFonts w:ascii="Times New Roman" w:hAnsi="Times New Roman"/>
      <w:kern w:val="2"/>
      <w:sz w:val="21"/>
      <w:szCs w:val="24"/>
    </w:rPr>
  </w:style>
  <w:style w:type="character" w:customStyle="1" w:styleId="54">
    <w:name w:val="Balloon Text Char"/>
    <w:link w:val="16"/>
    <w:semiHidden/>
    <w:qFormat/>
    <w:uiPriority w:val="99"/>
    <w:rPr>
      <w:rFonts w:ascii="Tahoma" w:hAnsi="Tahoma" w:cs="Tahoma"/>
      <w:sz w:val="16"/>
      <w:szCs w:val="16"/>
    </w:rPr>
  </w:style>
  <w:style w:type="character" w:customStyle="1" w:styleId="55">
    <w:name w:val="Normal with indent Char"/>
    <w:link w:val="56"/>
    <w:qFormat/>
    <w:uiPriority w:val="0"/>
    <w:rPr>
      <w:rFonts w:ascii="Times New Roman" w:hAnsi="Times New Roman" w:eastAsia="Malgun Gothic"/>
      <w:lang w:val="en-GB" w:eastAsia="ko-KR"/>
    </w:rPr>
  </w:style>
  <w:style w:type="paragraph" w:customStyle="1" w:styleId="56">
    <w:name w:val="Normal with indent"/>
    <w:basedOn w:val="1"/>
    <w:link w:val="55"/>
    <w:qFormat/>
    <w:uiPriority w:val="0"/>
    <w:pPr>
      <w:spacing w:before="120" w:after="120" w:line="336" w:lineRule="auto"/>
      <w:ind w:firstLine="397"/>
      <w:jc w:val="both"/>
    </w:pPr>
    <w:rPr>
      <w:rFonts w:eastAsia="Malgun Gothic"/>
      <w:szCs w:val="20"/>
      <w:lang w:val="en-GB" w:eastAsia="ko-KR"/>
    </w:rPr>
  </w:style>
  <w:style w:type="character" w:customStyle="1" w:styleId="57">
    <w:name w:val="word"/>
    <w:basedOn w:val="26"/>
    <w:qFormat/>
    <w:uiPriority w:val="0"/>
  </w:style>
  <w:style w:type="character" w:customStyle="1" w:styleId="58">
    <w:name w:val="Document Map Char"/>
    <w:link w:val="13"/>
    <w:semiHidden/>
    <w:qFormat/>
    <w:uiPriority w:val="99"/>
    <w:rPr>
      <w:rFonts w:ascii="宋体"/>
      <w:sz w:val="18"/>
      <w:szCs w:val="18"/>
    </w:rPr>
  </w:style>
  <w:style w:type="character" w:customStyle="1" w:styleId="59">
    <w:name w:val="high-light"/>
    <w:basedOn w:val="26"/>
    <w:qFormat/>
    <w:uiPriority w:val="0"/>
  </w:style>
  <w:style w:type="character" w:customStyle="1" w:styleId="60">
    <w:name w:val="pos"/>
    <w:basedOn w:val="26"/>
    <w:qFormat/>
    <w:uiPriority w:val="0"/>
  </w:style>
  <w:style w:type="character" w:customStyle="1" w:styleId="61">
    <w:name w:val="apple-style-span"/>
    <w:basedOn w:val="26"/>
    <w:qFormat/>
    <w:uiPriority w:val="0"/>
  </w:style>
  <w:style w:type="character" w:customStyle="1" w:styleId="62">
    <w:name w:val="ZGSM"/>
    <w:qFormat/>
    <w:uiPriority w:val="0"/>
  </w:style>
  <w:style w:type="paragraph" w:customStyle="1" w:styleId="63">
    <w:name w:val="TAH"/>
    <w:basedOn w:val="42"/>
    <w:link w:val="90"/>
    <w:qFormat/>
    <w:uiPriority w:val="0"/>
    <w:rPr>
      <w:b/>
    </w:rPr>
  </w:style>
  <w:style w:type="paragraph" w:customStyle="1" w:styleId="64">
    <w:name w:val="无间隔1"/>
    <w:qFormat/>
    <w:uiPriority w:val="99"/>
    <w:pPr>
      <w:spacing w:after="160" w:line="259" w:lineRule="auto"/>
    </w:pPr>
    <w:rPr>
      <w:rFonts w:ascii="Times New Roman" w:hAnsi="Times New Roman" w:eastAsia="宋体" w:cs="Times New Roman"/>
      <w:sz w:val="22"/>
      <w:szCs w:val="22"/>
      <w:lang w:val="en-US" w:eastAsia="zh-CN" w:bidi="ar-SA"/>
    </w:rPr>
  </w:style>
  <w:style w:type="paragraph" w:customStyle="1" w:styleId="65">
    <w:name w:val="RAN1 bullet2"/>
    <w:basedOn w:val="1"/>
    <w:qFormat/>
    <w:uiPriority w:val="0"/>
    <w:pPr>
      <w:numPr>
        <w:ilvl w:val="1"/>
        <w:numId w:val="2"/>
      </w:numPr>
    </w:pPr>
    <w:rPr>
      <w:szCs w:val="20"/>
    </w:rPr>
  </w:style>
  <w:style w:type="paragraph" w:customStyle="1" w:styleId="66">
    <w:name w:val="PaperTableCell"/>
    <w:basedOn w:val="1"/>
    <w:qFormat/>
    <w:uiPriority w:val="0"/>
    <w:pPr>
      <w:spacing w:after="0" w:line="240" w:lineRule="auto"/>
      <w:jc w:val="both"/>
    </w:pPr>
    <w:rPr>
      <w:rFonts w:eastAsia="Times New Roman"/>
      <w:sz w:val="16"/>
      <w:szCs w:val="24"/>
      <w:lang w:eastAsia="en-US"/>
    </w:rPr>
  </w:style>
  <w:style w:type="paragraph" w:customStyle="1" w:styleId="67">
    <w:name w:val="CR Cover Page"/>
    <w:qFormat/>
    <w:uiPriority w:val="0"/>
    <w:pPr>
      <w:spacing w:after="120" w:line="259" w:lineRule="auto"/>
    </w:pPr>
    <w:rPr>
      <w:rFonts w:ascii="Arial" w:hAnsi="Arial" w:eastAsia="MS Mincho" w:cs="Times New Roman"/>
      <w:lang w:val="en-GB" w:eastAsia="en-US" w:bidi="ar-SA"/>
    </w:rPr>
  </w:style>
  <w:style w:type="paragraph" w:customStyle="1" w:styleId="68">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69">
    <w:name w:val="EQ"/>
    <w:basedOn w:val="1"/>
    <w:next w:val="1"/>
    <w:qFormat/>
    <w:uiPriority w:val="0"/>
    <w:pPr>
      <w:keepLines/>
      <w:tabs>
        <w:tab w:val="center" w:pos="4536"/>
        <w:tab w:val="right" w:pos="9072"/>
      </w:tabs>
      <w:spacing w:after="180" w:line="240" w:lineRule="auto"/>
    </w:pPr>
    <w:rPr>
      <w:szCs w:val="20"/>
      <w:lang w:val="en-GB" w:eastAsia="en-US"/>
    </w:rPr>
  </w:style>
  <w:style w:type="paragraph" w:customStyle="1" w:styleId="70">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szCs w:val="20"/>
      <w:lang w:val="en-GB" w:eastAsia="en-US"/>
    </w:rPr>
  </w:style>
  <w:style w:type="paragraph" w:customStyle="1" w:styleId="71">
    <w:name w:val="RAN1 bullet3"/>
    <w:basedOn w:val="65"/>
    <w:qFormat/>
    <w:uiPriority w:val="0"/>
    <w:pPr>
      <w:numPr>
        <w:ilvl w:val="2"/>
        <w:numId w:val="3"/>
      </w:numPr>
    </w:pPr>
  </w:style>
  <w:style w:type="paragraph" w:customStyle="1" w:styleId="72">
    <w:name w:val="修订1"/>
    <w:qFormat/>
    <w:uiPriority w:val="71"/>
    <w:pPr>
      <w:spacing w:after="160" w:line="259" w:lineRule="auto"/>
    </w:pPr>
    <w:rPr>
      <w:rFonts w:ascii="Times New Roman" w:hAnsi="Times New Roman" w:eastAsia="宋体" w:cs="Times New Roman"/>
      <w:sz w:val="22"/>
      <w:szCs w:val="22"/>
      <w:lang w:val="en-US" w:eastAsia="zh-CN" w:bidi="ar-SA"/>
    </w:rPr>
  </w:style>
  <w:style w:type="paragraph" w:customStyle="1" w:styleId="73">
    <w:name w:val="No Spacing1"/>
    <w:qFormat/>
    <w:uiPriority w:val="1"/>
    <w:pPr>
      <w:spacing w:after="160" w:line="259" w:lineRule="auto"/>
    </w:pPr>
    <w:rPr>
      <w:rFonts w:ascii="Times New Roman" w:hAnsi="Times New Roman" w:eastAsia="宋体" w:cs="Times New Roman"/>
      <w:sz w:val="22"/>
      <w:szCs w:val="22"/>
      <w:lang w:val="en-US" w:eastAsia="zh-CN" w:bidi="ar-SA"/>
    </w:rPr>
  </w:style>
  <w:style w:type="paragraph" w:customStyle="1" w:styleId="74">
    <w:name w:val="彩色底纹 - 强调文字颜色 11"/>
    <w:qFormat/>
    <w:uiPriority w:val="71"/>
    <w:pPr>
      <w:spacing w:after="160" w:line="259" w:lineRule="auto"/>
    </w:pPr>
    <w:rPr>
      <w:rFonts w:ascii="Times New Roman" w:hAnsi="Times New Roman" w:eastAsia="宋体" w:cs="Times New Roman"/>
      <w:sz w:val="22"/>
      <w:szCs w:val="22"/>
      <w:lang w:val="en-US" w:eastAsia="zh-CN" w:bidi="ar-SA"/>
    </w:rPr>
  </w:style>
  <w:style w:type="paragraph" w:customStyle="1" w:styleId="75">
    <w:name w:val="RAN1 bullet1"/>
    <w:basedOn w:val="1"/>
    <w:link w:val="92"/>
    <w:qFormat/>
    <w:uiPriority w:val="0"/>
    <w:pPr>
      <w:numPr>
        <w:ilvl w:val="0"/>
        <w:numId w:val="4"/>
      </w:numPr>
    </w:pPr>
  </w:style>
  <w:style w:type="paragraph" w:customStyle="1" w:styleId="76">
    <w:name w:val="_Style 2"/>
    <w:qFormat/>
    <w:uiPriority w:val="99"/>
    <w:pPr>
      <w:spacing w:after="160" w:line="259" w:lineRule="auto"/>
    </w:pPr>
    <w:rPr>
      <w:rFonts w:ascii="Times New Roman" w:hAnsi="Times New Roman" w:eastAsia="宋体" w:cs="Times New Roman"/>
      <w:sz w:val="22"/>
      <w:szCs w:val="22"/>
      <w:lang w:val="en-US" w:eastAsia="zh-CN" w:bidi="ar-SA"/>
    </w:rPr>
  </w:style>
  <w:style w:type="paragraph" w:customStyle="1" w:styleId="77">
    <w:name w:val="_Style 1"/>
    <w:qFormat/>
    <w:uiPriority w:val="99"/>
    <w:pPr>
      <w:spacing w:after="160" w:line="259" w:lineRule="auto"/>
    </w:pPr>
    <w:rPr>
      <w:rFonts w:ascii="Times New Roman" w:hAnsi="Times New Roman" w:eastAsia="宋体" w:cs="Times New Roman"/>
      <w:sz w:val="22"/>
      <w:szCs w:val="22"/>
      <w:lang w:val="en-US" w:eastAsia="zh-CN" w:bidi="ar-SA"/>
    </w:rPr>
  </w:style>
  <w:style w:type="paragraph" w:customStyle="1" w:styleId="78">
    <w:name w:val="LGTdoc_제목1"/>
    <w:basedOn w:val="1"/>
    <w:qFormat/>
    <w:uiPriority w:val="0"/>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79">
    <w:name w:val="表格文字居左"/>
    <w:basedOn w:val="1"/>
    <w:next w:val="1"/>
    <w:qFormat/>
    <w:uiPriority w:val="0"/>
    <w:pPr>
      <w:widowControl w:val="0"/>
      <w:spacing w:after="0" w:line="240" w:lineRule="auto"/>
      <w:jc w:val="both"/>
    </w:pPr>
    <w:rPr>
      <w:rFonts w:ascii="Arial" w:hAnsi="Arial" w:cs="宋体"/>
      <w:kern w:val="2"/>
      <w:sz w:val="21"/>
      <w:szCs w:val="20"/>
    </w:rPr>
  </w:style>
  <w:style w:type="paragraph" w:customStyle="1" w:styleId="80">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ja-JP" w:bidi="ar-SA"/>
    </w:rPr>
  </w:style>
  <w:style w:type="paragraph" w:customStyle="1" w:styleId="81">
    <w:name w:val="RAN1 text"/>
    <w:basedOn w:val="15"/>
    <w:link w:val="91"/>
    <w:qFormat/>
    <w:uiPriority w:val="0"/>
    <w:rPr>
      <w:rFonts w:eastAsia="MS Mincho"/>
    </w:rPr>
  </w:style>
  <w:style w:type="paragraph" w:customStyle="1" w:styleId="82">
    <w:name w:val="TF"/>
    <w:basedOn w:val="40"/>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3">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4">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85">
    <w:name w:val="List Paragraph1"/>
    <w:basedOn w:val="1"/>
    <w:qFormat/>
    <w:uiPriority w:val="34"/>
    <w:pPr>
      <w:widowControl w:val="0"/>
      <w:spacing w:after="0" w:line="240" w:lineRule="auto"/>
      <w:ind w:firstLine="420" w:firstLineChars="200"/>
      <w:jc w:val="both"/>
    </w:pPr>
    <w:rPr>
      <w:kern w:val="2"/>
      <w:sz w:val="21"/>
    </w:rPr>
  </w:style>
  <w:style w:type="table" w:customStyle="1" w:styleId="86">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87">
    <w:name w:val="B1 Zchn"/>
    <w:qFormat/>
    <w:uiPriority w:val="0"/>
    <w:rPr>
      <w:lang w:val="en-GB" w:eastAsia="en-US"/>
    </w:rPr>
  </w:style>
  <w:style w:type="paragraph" w:customStyle="1" w:styleId="88">
    <w:name w:val="text"/>
    <w:basedOn w:val="1"/>
    <w:link w:val="89"/>
    <w:qFormat/>
    <w:uiPriority w:val="0"/>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89">
    <w:name w:val="text Char"/>
    <w:link w:val="88"/>
    <w:qFormat/>
    <w:uiPriority w:val="0"/>
    <w:rPr>
      <w:sz w:val="24"/>
      <w:lang w:val="en-AU" w:eastAsia="en-GB"/>
    </w:rPr>
  </w:style>
  <w:style w:type="character" w:customStyle="1" w:styleId="90">
    <w:name w:val="TAH Car"/>
    <w:link w:val="63"/>
    <w:qFormat/>
    <w:uiPriority w:val="0"/>
    <w:rPr>
      <w:rFonts w:ascii="Arial" w:hAnsi="Arial" w:eastAsia="Times New Roman"/>
      <w:b/>
      <w:sz w:val="18"/>
      <w:lang w:val="en-GB" w:eastAsia="en-GB"/>
    </w:rPr>
  </w:style>
  <w:style w:type="character" w:customStyle="1" w:styleId="91">
    <w:name w:val="RAN1 text Char"/>
    <w:link w:val="81"/>
    <w:qFormat/>
    <w:uiPriority w:val="0"/>
    <w:rPr>
      <w:rFonts w:eastAsia="MS Mincho"/>
      <w:color w:val="0000FF"/>
      <w:kern w:val="2"/>
      <w:sz w:val="21"/>
    </w:rPr>
  </w:style>
  <w:style w:type="character" w:customStyle="1" w:styleId="92">
    <w:name w:val="RAN1 bullet1 Char"/>
    <w:link w:val="75"/>
    <w:qFormat/>
    <w:uiPriority w:val="0"/>
    <w:rPr>
      <w:sz w:val="22"/>
      <w:szCs w:val="22"/>
    </w:rPr>
  </w:style>
  <w:style w:type="character" w:customStyle="1" w:styleId="93">
    <w:name w:val="列出段落 Char"/>
    <w:link w:val="94"/>
    <w:qFormat/>
    <w:locked/>
    <w:uiPriority w:val="34"/>
    <w:rPr>
      <w:rFonts w:ascii="Times" w:hAnsi="Times" w:cs="Times"/>
      <w:szCs w:val="24"/>
      <w:lang w:val="en-GB" w:eastAsia="zh-CN"/>
    </w:rPr>
  </w:style>
  <w:style w:type="paragraph" w:customStyle="1" w:styleId="94">
    <w:name w:val="列出段落1"/>
    <w:basedOn w:val="1"/>
    <w:link w:val="93"/>
    <w:qFormat/>
    <w:uiPriority w:val="34"/>
    <w:pPr>
      <w:spacing w:after="0" w:line="240" w:lineRule="auto"/>
      <w:ind w:left="840" w:leftChars="400" w:hanging="720"/>
    </w:pPr>
    <w:rPr>
      <w:rFonts w:ascii="Times" w:hAnsi="Times" w:cs="Times"/>
      <w:szCs w:val="24"/>
      <w:lang w:val="en-GB"/>
    </w:rPr>
  </w:style>
  <w:style w:type="paragraph" w:customStyle="1" w:styleId="95">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96">
    <w:name w:val="占位符文本1"/>
    <w:basedOn w:val="26"/>
    <w:unhideWhenUsed/>
    <w:qFormat/>
    <w:uiPriority w:val="99"/>
    <w:rPr>
      <w:color w:val="808080"/>
    </w:rPr>
  </w:style>
  <w:style w:type="paragraph" w:customStyle="1" w:styleId="97">
    <w:name w:val="正文1"/>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character" w:customStyle="1" w:styleId="98">
    <w:name w:val="Placeholder Text1"/>
    <w:basedOn w:val="26"/>
    <w:semiHidden/>
    <w:qFormat/>
    <w:uiPriority w:val="99"/>
    <w:rPr>
      <w:color w:val="808080"/>
    </w:rPr>
  </w:style>
  <w:style w:type="paragraph" w:customStyle="1" w:styleId="99">
    <w:name w:val="List Paragraph2"/>
    <w:basedOn w:val="1"/>
    <w:qFormat/>
    <w:uiPriority w:val="34"/>
    <w:pPr>
      <w:ind w:firstLine="420" w:firstLineChars="200"/>
    </w:pPr>
  </w:style>
  <w:style w:type="paragraph" w:customStyle="1" w:styleId="100">
    <w:name w:val="正文2"/>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paragraph" w:customStyle="1" w:styleId="101">
    <w:name w:val="样式1"/>
    <w:basedOn w:val="1"/>
    <w:link w:val="102"/>
    <w:qFormat/>
    <w:uiPriority w:val="0"/>
    <w:pPr>
      <w:snapToGrid w:val="0"/>
      <w:spacing w:before="120" w:after="120" w:afterLines="50" w:line="240" w:lineRule="auto"/>
      <w:jc w:val="both"/>
    </w:pPr>
    <w:rPr>
      <w:rFonts w:eastAsia="微软雅黑"/>
      <w:b/>
    </w:rPr>
  </w:style>
  <w:style w:type="character" w:customStyle="1" w:styleId="102">
    <w:name w:val="样式1 Char"/>
    <w:basedOn w:val="26"/>
    <w:link w:val="101"/>
    <w:qFormat/>
    <w:uiPriority w:val="0"/>
    <w:rPr>
      <w:rFonts w:eastAsia="微软雅黑"/>
      <w:b/>
      <w:sz w:val="22"/>
      <w:szCs w:val="22"/>
    </w:rPr>
  </w:style>
  <w:style w:type="paragraph" w:customStyle="1" w:styleId="103">
    <w:name w:val="Style1"/>
    <w:basedOn w:val="1"/>
    <w:link w:val="104"/>
    <w:qFormat/>
    <w:uiPriority w:val="0"/>
    <w:pPr>
      <w:spacing w:after="180" w:line="288" w:lineRule="auto"/>
      <w:ind w:firstLine="360"/>
      <w:jc w:val="both"/>
    </w:pPr>
    <w:rPr>
      <w:rFonts w:eastAsia="Malgun Gothic" w:cs="Batang"/>
      <w:szCs w:val="20"/>
      <w:lang w:val="en-GB" w:eastAsia="en-US"/>
    </w:rPr>
  </w:style>
  <w:style w:type="character" w:customStyle="1" w:styleId="104">
    <w:name w:val="Style1 Char"/>
    <w:link w:val="103"/>
    <w:qFormat/>
    <w:uiPriority w:val="0"/>
    <w:rPr>
      <w:rFonts w:eastAsia="Malgun Gothic" w:cs="Batang"/>
      <w:lang w:val="en-GB" w:eastAsia="en-US"/>
    </w:rPr>
  </w:style>
  <w:style w:type="paragraph" w:customStyle="1" w:styleId="105">
    <w:name w:val="0 Main text"/>
    <w:basedOn w:val="49"/>
    <w:qFormat/>
    <w:uiPriority w:val="0"/>
    <w:pPr>
      <w:spacing w:before="0" w:after="100" w:afterAutospacing="1"/>
      <w:ind w:firstLine="360" w:firstLineChars="0"/>
    </w:pPr>
    <w:rPr>
      <w:rFonts w:cs="Batang"/>
      <w:lang w:eastAsia="en-US"/>
    </w:rPr>
  </w:style>
  <w:style w:type="paragraph" w:customStyle="1" w:styleId="106">
    <w:name w:val="正文3"/>
    <w:qFormat/>
    <w:uiPriority w:val="0"/>
    <w:pPr>
      <w:spacing w:before="100" w:beforeAutospacing="1" w:after="180" w:line="259" w:lineRule="auto"/>
    </w:pPr>
    <w:rPr>
      <w:rFonts w:ascii="Times New Roman" w:hAnsi="Times New Roman" w:eastAsia="宋体" w:cs="Times New Roman"/>
      <w:sz w:val="24"/>
      <w:szCs w:val="24"/>
      <w:lang w:val="en-US" w:eastAsia="zh-CN" w:bidi="ar-SA"/>
    </w:rPr>
  </w:style>
  <w:style w:type="paragraph" w:customStyle="1" w:styleId="107">
    <w:name w:val="03_Proposal"/>
    <w:basedOn w:val="108"/>
    <w:qFormat/>
    <w:uiPriority w:val="0"/>
    <w:rPr>
      <w:b/>
      <w:i w:val="0"/>
      <w:iCs w:val="0"/>
    </w:rPr>
  </w:style>
  <w:style w:type="paragraph" w:customStyle="1" w:styleId="108">
    <w:name w:val="04_Proposal1"/>
    <w:basedOn w:val="1"/>
    <w:qFormat/>
    <w:uiPriority w:val="0"/>
    <w:rPr>
      <w:bCs/>
      <w:i/>
      <w:iCs/>
    </w:rPr>
  </w:style>
  <w:style w:type="paragraph" w:customStyle="1" w:styleId="109">
    <w:name w:val="列出段落2"/>
    <w:basedOn w:val="1"/>
    <w:link w:val="110"/>
    <w:qFormat/>
    <w:uiPriority w:val="34"/>
    <w:pPr>
      <w:ind w:firstLine="420" w:firstLineChars="200"/>
    </w:pPr>
  </w:style>
  <w:style w:type="character" w:customStyle="1" w:styleId="110">
    <w:name w:val="List Paragraph Char"/>
    <w:basedOn w:val="26"/>
    <w:link w:val="109"/>
    <w:qFormat/>
    <w:locked/>
    <w:uiPriority w:val="34"/>
    <w:rPr>
      <w:rFonts w:eastAsia="t"/>
      <w:szCs w:val="22"/>
    </w:rPr>
  </w:style>
  <w:style w:type="paragraph" w:styleId="111">
    <w:name w:val="List Paragraph"/>
    <w:basedOn w:val="1"/>
    <w:qFormat/>
    <w:uiPriority w:val="34"/>
    <w:pPr>
      <w:ind w:firstLine="420" w:firstLineChars="200"/>
    </w:pPr>
  </w:style>
  <w:style w:type="paragraph" w:customStyle="1" w:styleId="112">
    <w:name w:val="普通(网站)1"/>
    <w:basedOn w:val="1"/>
    <w:semiHidden/>
    <w:qFormat/>
    <w:uiPriority w:val="0"/>
    <w:pPr>
      <w:spacing w:before="100" w:beforeAutospacing="1" w:after="100" w:afterAutospacing="1" w:line="240" w:lineRule="auto"/>
    </w:pPr>
    <w:rPr>
      <w:rFonts w:eastAsia="Calibri"/>
      <w:sz w:val="24"/>
      <w:szCs w:val="24"/>
    </w:rPr>
  </w:style>
  <w:style w:type="table" w:customStyle="1" w:styleId="113">
    <w:name w:val="普通表格1"/>
    <w:semiHidden/>
    <w:qFormat/>
    <w:uiPriority w:val="0"/>
    <w:rPr>
      <w:rFonts w:eastAsia="Times New Roman"/>
    </w:rPr>
    <w:tblPr>
      <w:tblCellMar>
        <w:top w:w="0" w:type="dxa"/>
        <w:left w:w="108" w:type="dxa"/>
        <w:bottom w:w="0" w:type="dxa"/>
        <w:right w:w="108" w:type="dxa"/>
      </w:tblCellMar>
    </w:tblPr>
  </w:style>
  <w:style w:type="paragraph" w:customStyle="1" w:styleId="114">
    <w:name w:val="正文4"/>
    <w:qFormat/>
    <w:uiPriority w:val="0"/>
    <w:pPr>
      <w:spacing w:before="100" w:beforeAutospacing="1" w:after="180" w:line="259" w:lineRule="auto"/>
    </w:pPr>
    <w:rPr>
      <w:rFonts w:ascii="Times New Roman" w:hAnsi="Times New Roman" w:eastAsia="宋体" w:cs="Times New Roman"/>
      <w:sz w:val="24"/>
      <w:szCs w:val="24"/>
      <w:lang w:val="en-US" w:eastAsia="zh-CN" w:bidi="ar-SA"/>
    </w:rPr>
  </w:style>
  <w:style w:type="paragraph" w:customStyle="1" w:styleId="115">
    <w:name w:val="Revision1"/>
    <w:hidden/>
    <w:semiHidden/>
    <w:qFormat/>
    <w:uiPriority w:val="99"/>
    <w:pPr>
      <w:spacing w:after="160" w:line="259" w:lineRule="auto"/>
    </w:pPr>
    <w:rPr>
      <w:rFonts w:ascii="Times New Roman" w:hAnsi="Times New Roman" w:eastAsia="t" w:cs="Times New Roman"/>
      <w:szCs w:val="22"/>
      <w:lang w:val="en-US" w:eastAsia="zh-CN" w:bidi="ar-SA"/>
    </w:rPr>
  </w:style>
  <w:style w:type="character" w:customStyle="1" w:styleId="116">
    <w:name w:val="msoins"/>
    <w:qFormat/>
    <w:uiPriority w:val="0"/>
  </w:style>
  <w:style w:type="paragraph" w:customStyle="1" w:styleId="117">
    <w:name w:val="Agreement"/>
    <w:basedOn w:val="1"/>
    <w:next w:val="118"/>
    <w:qFormat/>
    <w:uiPriority w:val="99"/>
    <w:pPr>
      <w:numPr>
        <w:ilvl w:val="0"/>
        <w:numId w:val="5"/>
      </w:numPr>
      <w:spacing w:before="60" w:after="0"/>
    </w:pPr>
    <w:rPr>
      <w:rFonts w:ascii="Arial" w:hAnsi="Arial"/>
      <w:b/>
      <w:szCs w:val="24"/>
      <w:lang w:eastAsia="en-GB"/>
    </w:rPr>
  </w:style>
  <w:style w:type="paragraph" w:customStyle="1" w:styleId="118">
    <w:name w:val="Doc-text2"/>
    <w:basedOn w:val="1"/>
    <w:qFormat/>
    <w:uiPriority w:val="0"/>
    <w:pPr>
      <w:tabs>
        <w:tab w:val="left" w:pos="1622"/>
      </w:tabs>
      <w:spacing w:after="0"/>
      <w:ind w:left="1622" w:hanging="363"/>
    </w:pPr>
    <w:rPr>
      <w:rFonts w:ascii="Arial" w:hAnsi="Arial"/>
      <w:szCs w:val="24"/>
      <w:lang w:eastAsia="en-GB"/>
    </w:rPr>
  </w:style>
  <w:style w:type="paragraph" w:customStyle="1" w:styleId="119">
    <w:name w:val="B2"/>
    <w:basedOn w:val="1"/>
    <w:link w:val="120"/>
    <w:qFormat/>
    <w:uiPriority w:val="0"/>
    <w:pPr>
      <w:spacing w:after="180" w:line="240" w:lineRule="auto"/>
      <w:ind w:left="851" w:hanging="284"/>
    </w:pPr>
    <w:rPr>
      <w:rFonts w:eastAsia="Times New Roman"/>
      <w:szCs w:val="20"/>
      <w:lang w:val="zh-CN" w:eastAsia="en-US"/>
    </w:rPr>
  </w:style>
  <w:style w:type="character" w:customStyle="1" w:styleId="120">
    <w:name w:val="B2 Char"/>
    <w:link w:val="119"/>
    <w:qFormat/>
    <w:uiPriority w:val="0"/>
    <w:rPr>
      <w:rFonts w:eastAsia="Times New Roman"/>
      <w:lang w:val="zh-CN" w:eastAsia="en-US"/>
    </w:rPr>
  </w:style>
  <w:style w:type="character" w:customStyle="1" w:styleId="121">
    <w:name w:val="x_xxapple-converted-space"/>
    <w:basedOn w:val="26"/>
    <w:qFormat/>
    <w:uiPriority w:val="0"/>
  </w:style>
  <w:style w:type="paragraph" w:customStyle="1" w:styleId="122">
    <w:name w:val="text intend 1"/>
    <w:basedOn w:val="88"/>
    <w:qFormat/>
    <w:uiPriority w:val="0"/>
    <w:pPr>
      <w:widowControl/>
      <w:numPr>
        <w:ilvl w:val="0"/>
        <w:numId w:val="6"/>
      </w:numPr>
      <w:spacing w:after="120"/>
    </w:pPr>
    <w:rPr>
      <w:rFonts w:eastAsia="MS Mincho"/>
      <w:lang w:val="en-US"/>
    </w:rPr>
  </w:style>
  <w:style w:type="paragraph" w:customStyle="1" w:styleId="123">
    <w:name w:val="x_xxmsonormal"/>
    <w:basedOn w:val="1"/>
    <w:qFormat/>
    <w:uiPriority w:val="99"/>
    <w:rPr>
      <w:rFonts w:eastAsia="Malgun Gothic"/>
      <w:sz w:val="24"/>
      <w:lang w:eastAsia="ko-KR"/>
    </w:rPr>
  </w:style>
  <w:style w:type="paragraph" w:customStyle="1" w:styleId="12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25">
    <w:name w:val="B3"/>
    <w:basedOn w:val="1"/>
    <w:qFormat/>
    <w:uiPriority w:val="0"/>
    <w:pPr>
      <w:ind w:left="1135" w:hanging="284"/>
    </w:p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wmf"/><Relationship Id="rId11" Type="http://schemas.openxmlformats.org/officeDocument/2006/relationships/image" Target="media/image6.wmf"/><Relationship Id="rId10" Type="http://schemas.openxmlformats.org/officeDocument/2006/relationships/image" Target="media/image5.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EE7D8-9733-4DE4-9330-AE2C6A67FA56}">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16</Pages>
  <Words>5980</Words>
  <Characters>34091</Characters>
  <Lines>284</Lines>
  <Paragraphs>79</Paragraphs>
  <TotalTime>15</TotalTime>
  <ScaleCrop>false</ScaleCrop>
  <LinksUpToDate>false</LinksUpToDate>
  <CharactersWithSpaces>39992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2024-05-10T03:24:00Z</dcterms:created>
  <dc:creator>ZTE</dc:creator>
  <cp:lastModifiedBy>ZTE</cp:lastModifiedBy>
  <dcterms:modified xsi:type="dcterms:W3CDTF">2024-08-09T09:06:06Z</dcterms:modified>
  <dc:title>3GPP TSG-RAN WG1</dc:title>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358514E5EB20449196DB2495F7338FDD</vt:lpwstr>
  </property>
</Properties>
</file>